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F" w:rsidRPr="00A74FAC" w:rsidRDefault="00F046B0" w:rsidP="005E7B0F">
      <w:pPr>
        <w:pStyle w:val="Title"/>
        <w:rPr>
          <w:rFonts w:eastAsiaTheme="majorEastAsia"/>
          <w:sz w:val="36"/>
          <w:szCs w:val="36"/>
        </w:rPr>
      </w:pPr>
      <w:r>
        <w:rPr>
          <w:rFonts w:eastAsiaTheme="majorEastAsia"/>
          <w:sz w:val="36"/>
          <w:szCs w:val="36"/>
        </w:rPr>
        <w:t>Test Case Quick Reference Card</w:t>
      </w:r>
    </w:p>
    <w:p w:rsidR="0091013C" w:rsidRDefault="008F4E5E" w:rsidP="0091013C">
      <w:pPr>
        <w:pStyle w:val="Heading1"/>
      </w:pPr>
      <w:r>
        <w:t>Test Cases Window</w:t>
      </w:r>
    </w:p>
    <w:p w:rsidR="00FB1C0A" w:rsidRDefault="00FB1C0A" w:rsidP="00FB1C0A">
      <w:r w:rsidRPr="008F4E5E">
        <w:t>The Test Cases window enables you to define and maintain Application Life Cycle Management (ALM) tests.</w:t>
      </w:r>
    </w:p>
    <w:p w:rsidR="00FB1C0A" w:rsidRDefault="00FB1C0A" w:rsidP="00FB1C0A">
      <w:pPr>
        <w:pStyle w:val="Heading2"/>
        <w:rPr>
          <w:rFonts w:ascii="Verdana" w:hAnsi="Verdana"/>
          <w:color w:val="000000"/>
        </w:rPr>
      </w:pPr>
      <w:r w:rsidRPr="008F4E5E">
        <w:t>To access</w:t>
      </w:r>
      <w:r w:rsidRPr="00FB1C0A">
        <w:rPr>
          <w:rFonts w:ascii="Verdana" w:hAnsi="Verdana"/>
          <w:color w:val="000000"/>
        </w:rPr>
        <w:t xml:space="preserve"> </w:t>
      </w:r>
    </w:p>
    <w:p w:rsidR="00FB1C0A" w:rsidRPr="00FB1C0A" w:rsidRDefault="00FB1C0A" w:rsidP="00FB1C0A">
      <w:pPr>
        <w:pStyle w:val="ListParagraph"/>
        <w:numPr>
          <w:ilvl w:val="0"/>
          <w:numId w:val="31"/>
        </w:numPr>
        <w:rPr>
          <w:bCs/>
        </w:rPr>
      </w:pPr>
      <w:r w:rsidRPr="008F4E5E">
        <w:t xml:space="preserve">On the ALM sidebar, under </w:t>
      </w:r>
      <w:r w:rsidRPr="00FB1C0A">
        <w:rPr>
          <w:b/>
          <w:bCs/>
        </w:rPr>
        <w:t>Testing</w:t>
      </w:r>
      <w:r w:rsidRPr="008F4E5E">
        <w:t xml:space="preserve">, select </w:t>
      </w:r>
      <w:r w:rsidRPr="00FB1C0A">
        <w:rPr>
          <w:b/>
          <w:bCs/>
        </w:rPr>
        <w:t>Test Plan</w:t>
      </w:r>
    </w:p>
    <w:p w:rsidR="00FB1C0A" w:rsidRDefault="00FB1C0A" w:rsidP="00FB1C0A">
      <w:pPr>
        <w:pStyle w:val="ListParagraph"/>
        <w:numPr>
          <w:ilvl w:val="0"/>
          <w:numId w:val="31"/>
        </w:numPr>
      </w:pPr>
      <w:r>
        <w:t>O</w:t>
      </w:r>
      <w:r w:rsidRPr="008F4E5E">
        <w:t xml:space="preserve">n the </w:t>
      </w:r>
      <w:r w:rsidRPr="00FB1C0A">
        <w:rPr>
          <w:b/>
          <w:bCs/>
        </w:rPr>
        <w:t>View</w:t>
      </w:r>
      <w:r w:rsidRPr="008F4E5E">
        <w:t xml:space="preserve"> menu, select </w:t>
      </w:r>
      <w:r w:rsidRPr="00FB1C0A">
        <w:rPr>
          <w:b/>
          <w:bCs/>
        </w:rPr>
        <w:t>Test Grid</w:t>
      </w:r>
      <w:r w:rsidRPr="008F4E5E">
        <w:t xml:space="preserve"> or </w:t>
      </w:r>
      <w:r w:rsidRPr="00FB1C0A">
        <w:rPr>
          <w:b/>
          <w:bCs/>
        </w:rPr>
        <w:t>Test Plan Tree</w:t>
      </w:r>
      <w:r w:rsidRPr="00FB1C0A">
        <w:t xml:space="preserve"> </w:t>
      </w:r>
    </w:p>
    <w:p w:rsidR="00FB1C0A" w:rsidRDefault="00FB1C0A" w:rsidP="00FB1C0A">
      <w:pPr>
        <w:pStyle w:val="Heading2"/>
        <w:rPr>
          <w:rFonts w:ascii="Verdana" w:hAnsi="Verdana"/>
          <w:color w:val="000000"/>
        </w:rPr>
      </w:pPr>
      <w:r w:rsidRPr="008F4E5E">
        <w:t>Views</w:t>
      </w:r>
      <w:r w:rsidRPr="00FB1C0A">
        <w:rPr>
          <w:rFonts w:ascii="Verdana" w:hAnsi="Verdana"/>
          <w:color w:val="000000"/>
        </w:rPr>
        <w:t xml:space="preserve"> </w:t>
      </w:r>
    </w:p>
    <w:p w:rsidR="00FB1C0A" w:rsidRDefault="00FB1C0A" w:rsidP="00FB1C0A">
      <w:pPr>
        <w:rPr>
          <w:b/>
          <w:bCs/>
        </w:rPr>
      </w:pPr>
      <w:r w:rsidRPr="008F4E5E">
        <w:t>The Test Plan window includes the following views</w:t>
      </w:r>
      <w:r>
        <w:rPr>
          <w:b/>
          <w:bCs/>
        </w:rPr>
        <w:t>:</w:t>
      </w:r>
    </w:p>
    <w:p w:rsidR="00FB1C0A" w:rsidRPr="00FB1C0A" w:rsidRDefault="00FB1C0A" w:rsidP="00FB1C0A">
      <w:pPr>
        <w:pStyle w:val="ListParagraph"/>
        <w:numPr>
          <w:ilvl w:val="0"/>
          <w:numId w:val="32"/>
        </w:numPr>
        <w:rPr>
          <w:b/>
          <w:bCs/>
        </w:rPr>
      </w:pPr>
      <w:r w:rsidRPr="00FB1C0A">
        <w:rPr>
          <w:b/>
          <w:bCs/>
        </w:rPr>
        <w:t>Test Plan Tree.</w:t>
      </w:r>
      <w:r w:rsidRPr="008F4E5E">
        <w:t xml:space="preserve"> Displays test subjects and tests hierarchically in a tree on the left pane of the window.</w:t>
      </w:r>
      <w:r>
        <w:t xml:space="preserve">  Most test cases for User Acceptance testing will be found under </w:t>
      </w:r>
      <w:r w:rsidRPr="00FB1C0A">
        <w:rPr>
          <w:b/>
        </w:rPr>
        <w:t>Subject &gt; Administrative Systems &gt; Financial &gt; Support Pack Manual.</w:t>
      </w:r>
      <w:r w:rsidRPr="00FB1C0A">
        <w:rPr>
          <w:b/>
          <w:bCs/>
        </w:rPr>
        <w:t xml:space="preserve"> </w:t>
      </w:r>
    </w:p>
    <w:p w:rsidR="00FB1C0A" w:rsidRPr="008F4E5E" w:rsidRDefault="00FB1C0A" w:rsidP="00FB1C0A">
      <w:pPr>
        <w:pStyle w:val="ListParagraph"/>
        <w:numPr>
          <w:ilvl w:val="0"/>
          <w:numId w:val="32"/>
        </w:numPr>
      </w:pPr>
      <w:r w:rsidRPr="00FB1C0A">
        <w:rPr>
          <w:b/>
          <w:bCs/>
        </w:rPr>
        <w:t>Test Grid.</w:t>
      </w:r>
      <w:r w:rsidRPr="008F4E5E">
        <w:t xml:space="preserve"> Displays tests in a flat, non-hierarchical view. Each line in the grid displays a separate test</w:t>
      </w:r>
      <w:r>
        <w:t xml:space="preserve"> on the right pane of the window</w:t>
      </w:r>
      <w:r w:rsidRPr="008F4E5E"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8280"/>
      </w:tblGrid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bookmarkStart w:id="0" w:name="wp64932"/>
            <w:bookmarkStart w:id="1" w:name="wp74748"/>
            <w:bookmarkStart w:id="2" w:name="wp100165"/>
            <w:bookmarkStart w:id="3" w:name="wp64970"/>
            <w:bookmarkStart w:id="4" w:name="wp64936"/>
            <w:bookmarkStart w:id="5" w:name="wp64971"/>
            <w:bookmarkStart w:id="6" w:name="wp7416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FB1C0A">
              <w:rPr>
                <w:rFonts w:eastAsiaTheme="minorEastAsia"/>
                <w:b/>
                <w:sz w:val="20"/>
                <w:szCs w:val="20"/>
              </w:rPr>
              <w:t>Details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Descriptive information about the test case</w:t>
            </w:r>
          </w:p>
        </w:tc>
      </w:tr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r w:rsidRPr="00FB1C0A">
              <w:rPr>
                <w:rFonts w:eastAsiaTheme="minorEastAsia"/>
                <w:b/>
                <w:sz w:val="20"/>
                <w:szCs w:val="20"/>
              </w:rPr>
              <w:t>Design Steps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Procedural steps to execute the test case</w:t>
            </w:r>
          </w:p>
        </w:tc>
      </w:tr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r w:rsidRPr="00FB1C0A">
              <w:rPr>
                <w:rFonts w:eastAsiaTheme="minorEastAsia"/>
                <w:b/>
                <w:sz w:val="20"/>
                <w:szCs w:val="20"/>
              </w:rPr>
              <w:t>Test Script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Used by IS&amp;T QA for automation</w:t>
            </w:r>
          </w:p>
        </w:tc>
      </w:tr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r w:rsidRPr="00FB1C0A">
              <w:rPr>
                <w:rFonts w:eastAsiaTheme="minorEastAsia"/>
                <w:b/>
                <w:sz w:val="20"/>
                <w:szCs w:val="20"/>
              </w:rPr>
              <w:t>Test Parameters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Used by IS&amp;T QA for data parameters</w:t>
            </w:r>
          </w:p>
        </w:tc>
      </w:tr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r w:rsidRPr="00FB1C0A">
              <w:rPr>
                <w:rFonts w:eastAsiaTheme="minorEastAsia"/>
                <w:b/>
                <w:sz w:val="20"/>
                <w:szCs w:val="20"/>
              </w:rPr>
              <w:t>Attachments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Use this tab to attached documents, spreadsheets, or other files pertinent to the test case</w:t>
            </w:r>
          </w:p>
        </w:tc>
      </w:tr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FB1C0A">
              <w:rPr>
                <w:rFonts w:eastAsiaTheme="minorEastAsia"/>
                <w:b/>
                <w:sz w:val="20"/>
                <w:szCs w:val="20"/>
              </w:rPr>
              <w:t>Reg</w:t>
            </w:r>
            <w:proofErr w:type="spellEnd"/>
            <w:r w:rsidRPr="00FB1C0A">
              <w:rPr>
                <w:rFonts w:eastAsiaTheme="minorEastAsia"/>
                <w:b/>
                <w:sz w:val="20"/>
                <w:szCs w:val="20"/>
              </w:rPr>
              <w:t xml:space="preserve"> Coverage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If the test case is linked to requirements, this tab will display the requirements</w:t>
            </w:r>
          </w:p>
        </w:tc>
      </w:tr>
      <w:tr w:rsidR="0091013C" w:rsidTr="00B40E84">
        <w:tc>
          <w:tcPr>
            <w:tcW w:w="1800" w:type="dxa"/>
          </w:tcPr>
          <w:p w:rsidR="0091013C" w:rsidRPr="00FB1C0A" w:rsidRDefault="0091013C" w:rsidP="00FB1C0A">
            <w:pPr>
              <w:rPr>
                <w:rFonts w:eastAsiaTheme="minorEastAsia"/>
                <w:b/>
                <w:sz w:val="20"/>
                <w:szCs w:val="20"/>
              </w:rPr>
            </w:pPr>
            <w:r w:rsidRPr="00FB1C0A">
              <w:rPr>
                <w:rFonts w:eastAsiaTheme="minorEastAsia"/>
                <w:b/>
                <w:sz w:val="20"/>
                <w:szCs w:val="20"/>
              </w:rPr>
              <w:t>Linked Defects</w:t>
            </w:r>
          </w:p>
        </w:tc>
        <w:tc>
          <w:tcPr>
            <w:tcW w:w="8280" w:type="dxa"/>
          </w:tcPr>
          <w:p w:rsidR="0091013C" w:rsidRPr="00FB1C0A" w:rsidRDefault="0091013C" w:rsidP="00FB1C0A">
            <w:pPr>
              <w:rPr>
                <w:rFonts w:eastAsiaTheme="minorEastAsia"/>
                <w:sz w:val="20"/>
                <w:szCs w:val="20"/>
              </w:rPr>
            </w:pPr>
            <w:r w:rsidRPr="00FB1C0A">
              <w:rPr>
                <w:rFonts w:eastAsiaTheme="minorEastAsia"/>
                <w:sz w:val="20"/>
                <w:szCs w:val="20"/>
              </w:rPr>
              <w:t>Not used. IS&amp;T QA uses Request Tracker (RT) to document and track defects.</w:t>
            </w:r>
          </w:p>
        </w:tc>
      </w:tr>
    </w:tbl>
    <w:p w:rsidR="0091013C" w:rsidRDefault="0091013C" w:rsidP="00FB1C0A">
      <w:pPr>
        <w:pStyle w:val="Heading2"/>
      </w:pPr>
      <w:bookmarkStart w:id="7" w:name="_Toc292456295"/>
      <w:r>
        <w:t>Adding a Test Case</w:t>
      </w:r>
      <w:bookmarkEnd w:id="7"/>
    </w:p>
    <w:p w:rsidR="00FB1C0A" w:rsidRDefault="00FB1C0A" w:rsidP="0091013C">
      <w:pPr>
        <w:pStyle w:val="ListParagraph"/>
        <w:numPr>
          <w:ilvl w:val="0"/>
          <w:numId w:val="20"/>
        </w:numPr>
      </w:pPr>
      <w:r>
        <w:t xml:space="preserve">Go to Testing and choose </w:t>
      </w:r>
      <w:r w:rsidR="0091013C" w:rsidRPr="00FB1C0A">
        <w:rPr>
          <w:b/>
        </w:rPr>
        <w:t>Test Cases</w:t>
      </w:r>
      <w:r>
        <w:t>.</w:t>
      </w:r>
    </w:p>
    <w:p w:rsidR="0091013C" w:rsidRDefault="00FB1C0A" w:rsidP="0091013C">
      <w:pPr>
        <w:pStyle w:val="ListParagraph"/>
        <w:numPr>
          <w:ilvl w:val="0"/>
          <w:numId w:val="20"/>
        </w:numPr>
      </w:pPr>
      <w:r>
        <w:t>Choose</w:t>
      </w:r>
      <w:r w:rsidR="0091013C">
        <w:t xml:space="preserve"> folder you wish to contain the new test case.</w:t>
      </w:r>
    </w:p>
    <w:p w:rsidR="0091013C" w:rsidRDefault="0091013C" w:rsidP="0091013C">
      <w:pPr>
        <w:pStyle w:val="ListParagraph"/>
        <w:numPr>
          <w:ilvl w:val="0"/>
          <w:numId w:val="20"/>
        </w:numPr>
      </w:pPr>
      <w:r>
        <w:t xml:space="preserve">Click the </w:t>
      </w:r>
      <w:r w:rsidRPr="00177CD5">
        <w:rPr>
          <w:b/>
        </w:rPr>
        <w:t>New Test</w:t>
      </w:r>
      <w:r>
        <w:t xml:space="preserve"> button </w:t>
      </w:r>
      <w:r w:rsidR="00B753EB">
        <w:rPr>
          <w:noProof/>
        </w:rPr>
        <w:drawing>
          <wp:inline distT="0" distB="0" distL="0" distR="0">
            <wp:extent cx="285714" cy="3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est ca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display the </w:t>
      </w:r>
      <w:r w:rsidRPr="00177CD5">
        <w:rPr>
          <w:b/>
        </w:rPr>
        <w:t>Create New Test</w:t>
      </w:r>
      <w:r>
        <w:t xml:space="preserve"> dialog.</w:t>
      </w:r>
    </w:p>
    <w:p w:rsidR="0091013C" w:rsidRPr="00B753EB" w:rsidRDefault="00177CD5" w:rsidP="0091013C">
      <w:pPr>
        <w:pStyle w:val="ListParagraph"/>
        <w:numPr>
          <w:ilvl w:val="0"/>
          <w:numId w:val="20"/>
        </w:numPr>
      </w:pPr>
      <w:r>
        <w:t xml:space="preserve">In the </w:t>
      </w:r>
      <w:r w:rsidRPr="00177CD5">
        <w:rPr>
          <w:b/>
        </w:rPr>
        <w:t xml:space="preserve">Create New Test </w:t>
      </w:r>
      <w:r>
        <w:t xml:space="preserve">dialogue, </w:t>
      </w:r>
      <w:r w:rsidR="00B753EB">
        <w:t>choose</w:t>
      </w:r>
      <w:r w:rsidR="0091013C">
        <w:t xml:space="preserve"> the </w:t>
      </w:r>
      <w:r w:rsidR="0091013C" w:rsidRPr="00177CD5">
        <w:rPr>
          <w:b/>
        </w:rPr>
        <w:t>Test Type</w:t>
      </w:r>
      <w:r w:rsidR="0091013C">
        <w:t xml:space="preserve"> defaulted to </w:t>
      </w:r>
      <w:r w:rsidR="0091013C" w:rsidRPr="00177CD5">
        <w:rPr>
          <w:b/>
        </w:rPr>
        <w:t>Manual</w:t>
      </w:r>
      <w:r>
        <w:t xml:space="preserve">, </w:t>
      </w:r>
      <w:proofErr w:type="gramStart"/>
      <w:r>
        <w:t>then</w:t>
      </w:r>
      <w:proofErr w:type="gramEnd"/>
      <w:r>
        <w:t xml:space="preserve"> e</w:t>
      </w:r>
      <w:r w:rsidR="0091013C">
        <w:t xml:space="preserve">nter a </w:t>
      </w:r>
      <w:r w:rsidR="0091013C" w:rsidRPr="00177CD5">
        <w:rPr>
          <w:b/>
        </w:rPr>
        <w:t>Test Name.</w:t>
      </w:r>
    </w:p>
    <w:p w:rsidR="00B753EB" w:rsidRDefault="00B753EB" w:rsidP="0091013C">
      <w:pPr>
        <w:pStyle w:val="ListParagraph"/>
        <w:numPr>
          <w:ilvl w:val="0"/>
          <w:numId w:val="20"/>
        </w:numPr>
      </w:pPr>
      <w:r w:rsidRPr="00B753EB">
        <w:t>Enter other details including</w:t>
      </w:r>
      <w:r>
        <w:t xml:space="preserve"> Creation Date, Priority, Designer and Status</w:t>
      </w:r>
      <w:r w:rsidRPr="00B753EB">
        <w:t xml:space="preserve"> then click</w:t>
      </w:r>
      <w:r w:rsidRPr="00B753EB">
        <w:rPr>
          <w:b/>
        </w:rPr>
        <w:t xml:space="preserve"> OK.</w:t>
      </w:r>
      <w:r w:rsidRPr="00B753EB">
        <w:rPr>
          <w:b/>
        </w:rPr>
        <w:br/>
      </w:r>
      <w:r w:rsidRPr="00B753EB">
        <w:rPr>
          <w:i/>
        </w:rPr>
        <w:t>These settings are optional and will default today’s date and creator as designer if you do not edit.</w:t>
      </w:r>
    </w:p>
    <w:p w:rsidR="0091013C" w:rsidRDefault="0091013C" w:rsidP="0091013C">
      <w:pPr>
        <w:pStyle w:val="Heading2"/>
      </w:pPr>
      <w:bookmarkStart w:id="8" w:name="_Toc292456296"/>
      <w:r>
        <w:t>Adding Test Steps to a Test Case</w:t>
      </w:r>
      <w:bookmarkEnd w:id="8"/>
    </w:p>
    <w:p w:rsidR="0091013C" w:rsidRDefault="0091013C" w:rsidP="0091013C">
      <w:pPr>
        <w:pStyle w:val="ListParagraph"/>
        <w:numPr>
          <w:ilvl w:val="0"/>
          <w:numId w:val="21"/>
        </w:numPr>
      </w:pPr>
      <w:r>
        <w:t>Open the test case.</w:t>
      </w:r>
    </w:p>
    <w:p w:rsidR="00C204FC" w:rsidRDefault="00C204FC" w:rsidP="0091013C">
      <w:pPr>
        <w:pStyle w:val="ListParagraph"/>
        <w:numPr>
          <w:ilvl w:val="0"/>
          <w:numId w:val="21"/>
        </w:numPr>
      </w:pPr>
      <w:r>
        <w:t xml:space="preserve">Click </w:t>
      </w:r>
      <w:r w:rsidR="0091013C">
        <w:t xml:space="preserve">the </w:t>
      </w:r>
      <w:r w:rsidR="0091013C" w:rsidRPr="008454E0">
        <w:rPr>
          <w:b/>
        </w:rPr>
        <w:t>Detail Steps</w:t>
      </w:r>
      <w:r w:rsidR="0091013C">
        <w:t xml:space="preserve"> tab, </w:t>
      </w:r>
    </w:p>
    <w:p w:rsidR="0091013C" w:rsidRDefault="00C204FC" w:rsidP="0091013C">
      <w:pPr>
        <w:pStyle w:val="ListParagraph"/>
        <w:numPr>
          <w:ilvl w:val="0"/>
          <w:numId w:val="21"/>
        </w:numPr>
      </w:pPr>
      <w:r>
        <w:t>Choose</w:t>
      </w:r>
      <w:r w:rsidR="0091013C">
        <w:t xml:space="preserve"> the </w:t>
      </w:r>
      <w:r w:rsidR="0091013C" w:rsidRPr="00C204FC">
        <w:rPr>
          <w:b/>
        </w:rPr>
        <w:t>New Step</w:t>
      </w:r>
      <w:r w:rsidR="0091013C">
        <w:t xml:space="preserve"> </w:t>
      </w:r>
      <w:r w:rsidR="00CF3666">
        <w:rPr>
          <w:noProof/>
        </w:rPr>
        <w:drawing>
          <wp:inline distT="0" distB="0" distL="0" distR="0">
            <wp:extent cx="276190" cy="2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ep but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13C">
        <w:t xml:space="preserve"> button to open the Design Step Editor. </w:t>
      </w:r>
    </w:p>
    <w:p w:rsidR="00C204FC" w:rsidRDefault="0091013C" w:rsidP="0091013C">
      <w:pPr>
        <w:pStyle w:val="ListParagraph"/>
        <w:numPr>
          <w:ilvl w:val="0"/>
          <w:numId w:val="21"/>
        </w:numPr>
      </w:pPr>
      <w:r>
        <w:t xml:space="preserve">Accept the default </w:t>
      </w:r>
      <w:r w:rsidRPr="00C204FC">
        <w:rPr>
          <w:b/>
        </w:rPr>
        <w:t>Step Name</w:t>
      </w:r>
      <w:r>
        <w:t xml:space="preserve"> – </w:t>
      </w:r>
      <w:r w:rsidR="00C204FC">
        <w:t>ALM</w:t>
      </w:r>
      <w:r>
        <w:t xml:space="preserve"> defaults to </w:t>
      </w:r>
      <w:r w:rsidR="00C204FC">
        <w:t>the next available step number.</w:t>
      </w:r>
      <w:r>
        <w:t xml:space="preserve"> </w:t>
      </w:r>
    </w:p>
    <w:p w:rsidR="0091013C" w:rsidRDefault="0091013C" w:rsidP="0091013C">
      <w:pPr>
        <w:pStyle w:val="ListParagraph"/>
        <w:numPr>
          <w:ilvl w:val="0"/>
          <w:numId w:val="21"/>
        </w:numPr>
      </w:pPr>
      <w:r>
        <w:t>Enter the action to be taken with this step</w:t>
      </w:r>
      <w:r w:rsidR="00C204FC">
        <w:t xml:space="preserve"> in the description field</w:t>
      </w:r>
      <w:r>
        <w:t>.</w:t>
      </w:r>
    </w:p>
    <w:p w:rsidR="0091013C" w:rsidRDefault="0091013C" w:rsidP="0091013C">
      <w:pPr>
        <w:pStyle w:val="ListParagraph"/>
        <w:numPr>
          <w:ilvl w:val="0"/>
          <w:numId w:val="21"/>
        </w:numPr>
      </w:pPr>
      <w:r>
        <w:t xml:space="preserve">Enter the </w:t>
      </w:r>
      <w:r w:rsidRPr="005611F1">
        <w:rPr>
          <w:b/>
        </w:rPr>
        <w:t>Expected Result</w:t>
      </w:r>
      <w:r>
        <w:t>.</w:t>
      </w:r>
    </w:p>
    <w:p w:rsidR="00C204FC" w:rsidRDefault="0091013C" w:rsidP="0091013C">
      <w:pPr>
        <w:pStyle w:val="ListParagraph"/>
        <w:numPr>
          <w:ilvl w:val="0"/>
          <w:numId w:val="21"/>
        </w:numPr>
      </w:pPr>
      <w:r>
        <w:t xml:space="preserve">Click </w:t>
      </w:r>
      <w:r w:rsidRPr="00C204FC">
        <w:rPr>
          <w:b/>
        </w:rPr>
        <w:t>OK</w:t>
      </w:r>
      <w:r>
        <w:t xml:space="preserve">. </w:t>
      </w:r>
    </w:p>
    <w:p w:rsidR="0091013C" w:rsidRDefault="0091013C" w:rsidP="0091013C">
      <w:pPr>
        <w:pStyle w:val="ListParagraph"/>
        <w:numPr>
          <w:ilvl w:val="0"/>
          <w:numId w:val="21"/>
        </w:numPr>
      </w:pPr>
      <w:r>
        <w:t>Repeat steps 3-7 to add more steps.</w:t>
      </w:r>
    </w:p>
    <w:p w:rsidR="0014794E" w:rsidRDefault="0014794E">
      <w:pPr>
        <w:jc w:val="both"/>
        <w:rPr>
          <w:rFonts w:cs="Arial"/>
          <w:i/>
          <w:spacing w:val="5"/>
          <w:sz w:val="24"/>
          <w:szCs w:val="24"/>
        </w:rPr>
      </w:pPr>
      <w:bookmarkStart w:id="9" w:name="_Toc292456297"/>
      <w:r>
        <w:br w:type="page"/>
      </w:r>
    </w:p>
    <w:p w:rsidR="0091013C" w:rsidRDefault="0091013C" w:rsidP="0091013C">
      <w:pPr>
        <w:pStyle w:val="Heading2"/>
      </w:pPr>
      <w:r>
        <w:lastRenderedPageBreak/>
        <w:t>Add an Attachment to a Test Case</w:t>
      </w:r>
      <w:bookmarkEnd w:id="9"/>
    </w:p>
    <w:p w:rsidR="00FC68FE" w:rsidRDefault="00FC68FE" w:rsidP="00FC68FE">
      <w:r>
        <w:t>Attachments allow you to add additional information for your test case including documentation website, screen shots and notes. To add an attachment to your test case:</w:t>
      </w:r>
    </w:p>
    <w:p w:rsidR="00FC68FE" w:rsidRDefault="00FC68FE" w:rsidP="00FC68FE">
      <w:pPr>
        <w:pStyle w:val="ListParagraph"/>
        <w:numPr>
          <w:ilvl w:val="0"/>
          <w:numId w:val="34"/>
        </w:numPr>
      </w:pPr>
      <w:r>
        <w:t>Choose your test case</w:t>
      </w:r>
    </w:p>
    <w:p w:rsidR="00FC68FE" w:rsidRDefault="00FC68FE" w:rsidP="00FC68FE">
      <w:pPr>
        <w:pStyle w:val="ListParagraph"/>
        <w:numPr>
          <w:ilvl w:val="0"/>
          <w:numId w:val="34"/>
        </w:numPr>
      </w:pPr>
      <w:r>
        <w:t xml:space="preserve">Go to the </w:t>
      </w:r>
      <w:r w:rsidRPr="00FC68FE">
        <w:rPr>
          <w:b/>
        </w:rPr>
        <w:t>Attachment</w:t>
      </w:r>
      <w:r>
        <w:t xml:space="preserve"> tab</w:t>
      </w:r>
    </w:p>
    <w:p w:rsidR="00FC68FE" w:rsidRDefault="00FC68FE" w:rsidP="00FC68FE">
      <w:pPr>
        <w:pStyle w:val="ListParagraph"/>
        <w:numPr>
          <w:ilvl w:val="0"/>
          <w:numId w:val="34"/>
        </w:numPr>
      </w:pPr>
      <w:r>
        <w:t>Click the appropriate button from the list below and add the information requested.</w:t>
      </w:r>
    </w:p>
    <w:p w:rsidR="0091013C" w:rsidRDefault="00FC68FE" w:rsidP="00FC68FE">
      <w:pPr>
        <w:ind w:firstLine="360"/>
      </w:pPr>
      <w:r>
        <w:rPr>
          <w:noProof/>
        </w:rPr>
        <w:drawing>
          <wp:inline distT="0" distB="0" distL="0" distR="0" wp14:anchorId="0BF68182" wp14:editId="0AD31D17">
            <wp:extent cx="247619" cy="266667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 Document butt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1013C">
        <w:t>Attach a file</w:t>
      </w:r>
    </w:p>
    <w:p w:rsidR="0091013C" w:rsidRDefault="00FC68FE" w:rsidP="00FC68FE">
      <w:pPr>
        <w:ind w:left="360"/>
      </w:pPr>
      <w:r>
        <w:rPr>
          <w:noProof/>
        </w:rPr>
        <w:drawing>
          <wp:inline distT="0" distB="0" distL="0" distR="0" wp14:anchorId="06302231" wp14:editId="7F9C6D71">
            <wp:extent cx="295238" cy="28571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 url 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1013C">
        <w:t>Identify a URL link</w:t>
      </w:r>
    </w:p>
    <w:p w:rsidR="0091013C" w:rsidRDefault="00FC68FE" w:rsidP="00FC68FE">
      <w:pPr>
        <w:ind w:left="360"/>
      </w:pPr>
      <w:r>
        <w:rPr>
          <w:noProof/>
        </w:rPr>
        <w:drawing>
          <wp:inline distT="0" distB="0" distL="0" distR="0" wp14:anchorId="0790AD17" wp14:editId="544D056D">
            <wp:extent cx="323810" cy="266667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capture butt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1013C">
        <w:t>Create a screen capture and save it to the test case</w:t>
      </w:r>
    </w:p>
    <w:p w:rsidR="00F046B0" w:rsidRDefault="00FC68FE" w:rsidP="00F046B0">
      <w:pPr>
        <w:ind w:left="360"/>
      </w:pPr>
      <w:r>
        <w:rPr>
          <w:noProof/>
        </w:rPr>
        <w:drawing>
          <wp:inline distT="0" distB="0" distL="0" distR="0" wp14:anchorId="627A8484" wp14:editId="113A97BE">
            <wp:extent cx="304762" cy="209524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butt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1013C">
        <w:t>Attach the contents of your Clipboard</w:t>
      </w:r>
    </w:p>
    <w:p w:rsidR="0014794E" w:rsidRDefault="0014794E" w:rsidP="0014794E">
      <w:pPr>
        <w:pStyle w:val="Heading2"/>
      </w:pPr>
      <w:bookmarkStart w:id="10" w:name="_Toc292456298"/>
      <w:r>
        <w:t>Checking in</w:t>
      </w:r>
    </w:p>
    <w:p w:rsidR="0014794E" w:rsidRPr="0014794E" w:rsidRDefault="0014794E" w:rsidP="0014794E">
      <w:r>
        <w:t xml:space="preserve">ALM is set up with versioning.  As you update your test cases you will need to check in your tests to ensure the new version is saved.  To </w:t>
      </w:r>
      <w:proofErr w:type="gramStart"/>
      <w:r>
        <w:t>Check</w:t>
      </w:r>
      <w:proofErr w:type="gramEnd"/>
      <w:r>
        <w:t xml:space="preserve"> in your test case:</w:t>
      </w:r>
    </w:p>
    <w:p w:rsidR="0014794E" w:rsidRDefault="0014794E" w:rsidP="0014794E">
      <w:pPr>
        <w:pStyle w:val="ListParagraph"/>
        <w:numPr>
          <w:ilvl w:val="0"/>
          <w:numId w:val="33"/>
        </w:numPr>
      </w:pPr>
      <w:r>
        <w:t xml:space="preserve">When you finish working with Test Case click the </w:t>
      </w:r>
      <w:r w:rsidRPr="00B753EB">
        <w:rPr>
          <w:b/>
        </w:rPr>
        <w:t>Check in</w:t>
      </w:r>
      <w:r>
        <w:t xml:space="preserve"> </w:t>
      </w:r>
      <w:proofErr w:type="gramStart"/>
      <w:r>
        <w:t xml:space="preserve">button </w:t>
      </w:r>
      <w:proofErr w:type="gramEnd"/>
      <w:r>
        <w:rPr>
          <w:noProof/>
        </w:rPr>
        <w:drawing>
          <wp:inline distT="0" distB="0" distL="0" distR="0" wp14:anchorId="0689ABF1" wp14:editId="6A95F678">
            <wp:extent cx="781050" cy="21990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ek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21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4794E" w:rsidRDefault="0014794E" w:rsidP="0014794E">
      <w:pPr>
        <w:pStyle w:val="ListParagraph"/>
        <w:numPr>
          <w:ilvl w:val="0"/>
          <w:numId w:val="33"/>
        </w:numPr>
      </w:pPr>
      <w:r>
        <w:t xml:space="preserve">Click </w:t>
      </w:r>
      <w:r w:rsidRPr="00B753EB">
        <w:rPr>
          <w:b/>
        </w:rPr>
        <w:t>Check in</w:t>
      </w:r>
      <w:r>
        <w:t xml:space="preserve"> again, enter details about version changes, click </w:t>
      </w:r>
      <w:r w:rsidRPr="00B753EB">
        <w:rPr>
          <w:b/>
        </w:rPr>
        <w:t>OK</w:t>
      </w:r>
      <w:r>
        <w:t xml:space="preserve"> and </w:t>
      </w:r>
      <w:r w:rsidRPr="00B753EB">
        <w:rPr>
          <w:b/>
        </w:rPr>
        <w:t>Close</w:t>
      </w:r>
      <w:r>
        <w:t>.</w:t>
      </w:r>
      <w:bookmarkEnd w:id="10"/>
    </w:p>
    <w:p w:rsidR="008A5691" w:rsidRDefault="008A5691" w:rsidP="008A5691"/>
    <w:p w:rsidR="008A5691" w:rsidRDefault="008A5691" w:rsidP="008A5691"/>
    <w:p w:rsidR="008A5691" w:rsidRPr="00426314" w:rsidRDefault="008A5691" w:rsidP="008A5691">
      <w:pPr>
        <w:rPr>
          <w:i/>
        </w:rPr>
      </w:pPr>
      <w:bookmarkStart w:id="11" w:name="_GoBack"/>
      <w:r w:rsidRPr="00426314">
        <w:rPr>
          <w:b/>
          <w:i/>
        </w:rPr>
        <w:t>Please note</w:t>
      </w:r>
      <w:r w:rsidRPr="00426314">
        <w:rPr>
          <w:b/>
          <w:i/>
        </w:rPr>
        <w:t>:</w:t>
      </w:r>
      <w:r w:rsidRPr="00426314">
        <w:rPr>
          <w:i/>
        </w:rPr>
        <w:t xml:space="preserve"> </w:t>
      </w:r>
      <w:bookmarkEnd w:id="11"/>
      <w:r w:rsidRPr="00426314">
        <w:rPr>
          <w:i/>
        </w:rPr>
        <w:t>T</w:t>
      </w:r>
      <w:r w:rsidRPr="00426314">
        <w:rPr>
          <w:i/>
        </w:rPr>
        <w:t xml:space="preserve">here are many changes and enhancements to the Quality Center Application (now a part of a larger Application called ALM.) </w:t>
      </w:r>
      <w:r w:rsidRPr="00426314">
        <w:rPr>
          <w:i/>
        </w:rPr>
        <w:t>N</w:t>
      </w:r>
      <w:r w:rsidRPr="00426314">
        <w:rPr>
          <w:i/>
        </w:rPr>
        <w:t xml:space="preserve">o real changes </w:t>
      </w:r>
      <w:r w:rsidRPr="00426314">
        <w:rPr>
          <w:i/>
        </w:rPr>
        <w:t>will</w:t>
      </w:r>
      <w:r w:rsidRPr="00426314">
        <w:rPr>
          <w:i/>
        </w:rPr>
        <w:t xml:space="preserve"> affect the way you have previously used </w:t>
      </w:r>
      <w:r w:rsidRPr="00426314">
        <w:rPr>
          <w:i/>
        </w:rPr>
        <w:t>the Application and</w:t>
      </w:r>
      <w:r w:rsidR="00426314">
        <w:rPr>
          <w:i/>
        </w:rPr>
        <w:t xml:space="preserve"> most</w:t>
      </w:r>
      <w:r w:rsidRPr="00426314">
        <w:rPr>
          <w:i/>
        </w:rPr>
        <w:t xml:space="preserve">. This document </w:t>
      </w:r>
      <w:r w:rsidR="00426314" w:rsidRPr="00426314">
        <w:rPr>
          <w:i/>
        </w:rPr>
        <w:t>covers those areas that you use.  If there are any questions p</w:t>
      </w:r>
      <w:r w:rsidRPr="00426314">
        <w:rPr>
          <w:i/>
        </w:rPr>
        <w:t xml:space="preserve">lease contact </w:t>
      </w:r>
      <w:hyperlink r:id="rId15" w:history="1">
        <w:r w:rsidRPr="00426314">
          <w:rPr>
            <w:rStyle w:val="Hyperlink"/>
            <w:i/>
          </w:rPr>
          <w:t>Don Flanders</w:t>
        </w:r>
      </w:hyperlink>
      <w:r w:rsidRPr="00426314">
        <w:rPr>
          <w:i/>
        </w:rPr>
        <w:t xml:space="preserve"> </w:t>
      </w:r>
      <w:r w:rsidR="00426314" w:rsidRPr="00426314">
        <w:rPr>
          <w:i/>
        </w:rPr>
        <w:t>.</w:t>
      </w:r>
    </w:p>
    <w:sectPr w:rsidR="008A5691" w:rsidRPr="00426314" w:rsidSect="007F596D">
      <w:headerReference w:type="default" r:id="rId16"/>
      <w:footerReference w:type="defaul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FD" w:rsidRDefault="00D61BFD" w:rsidP="00C115AF">
      <w:pPr>
        <w:spacing w:after="0" w:line="240" w:lineRule="auto"/>
      </w:pPr>
      <w:r>
        <w:separator/>
      </w:r>
    </w:p>
  </w:endnote>
  <w:endnote w:type="continuationSeparator" w:id="0">
    <w:p w:rsidR="00D61BFD" w:rsidRDefault="00D61BFD" w:rsidP="00C1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318"/>
      <w:gridCol w:w="4698"/>
    </w:tblGrid>
    <w:tr w:rsidR="005477DF" w:rsidRPr="003B44BE" w:rsidTr="00DD36D4">
      <w:tc>
        <w:tcPr>
          <w:tcW w:w="6318" w:type="dxa"/>
        </w:tcPr>
        <w:p w:rsidR="005477DF" w:rsidRPr="003B44BE" w:rsidRDefault="005477DF" w:rsidP="00210C7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</w:rPr>
          </w:pPr>
          <w:r w:rsidRPr="003B44BE">
            <w:rPr>
              <w:rFonts w:ascii="Calibri" w:eastAsia="Times New Roman" w:hAnsi="Calibri" w:cs="Calibri"/>
              <w:sz w:val="16"/>
              <w:szCs w:val="16"/>
            </w:rPr>
            <w:t>Copyright © 201</w:t>
          </w:r>
          <w:r w:rsidR="00210C7E">
            <w:rPr>
              <w:rFonts w:ascii="Calibri" w:eastAsia="Times New Roman" w:hAnsi="Calibri" w:cs="Calibri"/>
              <w:sz w:val="16"/>
              <w:szCs w:val="16"/>
            </w:rPr>
            <w:t>2</w:t>
          </w:r>
          <w:r w:rsidRPr="003B44BE">
            <w:rPr>
              <w:rFonts w:ascii="Calibri" w:eastAsia="Times New Roman" w:hAnsi="Calibri" w:cs="Calibri"/>
              <w:sz w:val="16"/>
              <w:szCs w:val="16"/>
            </w:rPr>
            <w:t xml:space="preserve"> by Massachusetts Institute of Technology. All Rights Reserved</w:t>
          </w:r>
        </w:p>
      </w:tc>
      <w:tc>
        <w:tcPr>
          <w:tcW w:w="4698" w:type="dxa"/>
        </w:tcPr>
        <w:p w:rsidR="005477DF" w:rsidRPr="003B44BE" w:rsidRDefault="005477DF" w:rsidP="00DD36D4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</w:rPr>
          </w:pPr>
          <w:r w:rsidRPr="003B44BE">
            <w:rPr>
              <w:rFonts w:ascii="Calibri" w:eastAsia="Times New Roman" w:hAnsi="Calibri" w:cs="Calibri"/>
              <w:sz w:val="16"/>
              <w:szCs w:val="16"/>
            </w:rPr>
            <w:t xml:space="preserve">Page </w:t>
          </w:r>
          <w:r w:rsidRPr="003B44BE">
            <w:rPr>
              <w:rFonts w:ascii="Calibri" w:eastAsia="Times New Roman" w:hAnsi="Calibri" w:cs="Calibri"/>
              <w:sz w:val="16"/>
              <w:szCs w:val="16"/>
            </w:rPr>
            <w:fldChar w:fldCharType="begin"/>
          </w:r>
          <w:r w:rsidRPr="003B44BE">
            <w:rPr>
              <w:rFonts w:ascii="Calibri" w:eastAsia="Times New Roman" w:hAnsi="Calibri" w:cs="Calibri"/>
              <w:sz w:val="16"/>
              <w:szCs w:val="16"/>
            </w:rPr>
            <w:instrText xml:space="preserve"> PAGE   \* MERGEFORMAT </w:instrText>
          </w:r>
          <w:r w:rsidRPr="003B44BE">
            <w:rPr>
              <w:rFonts w:ascii="Calibri" w:eastAsia="Times New Roman" w:hAnsi="Calibri" w:cs="Calibri"/>
              <w:sz w:val="16"/>
              <w:szCs w:val="16"/>
            </w:rPr>
            <w:fldChar w:fldCharType="separate"/>
          </w:r>
          <w:r w:rsidR="00426314">
            <w:rPr>
              <w:rFonts w:ascii="Calibri" w:eastAsia="Times New Roman" w:hAnsi="Calibri" w:cs="Calibri"/>
              <w:noProof/>
              <w:sz w:val="16"/>
              <w:szCs w:val="16"/>
            </w:rPr>
            <w:t>2</w:t>
          </w:r>
          <w:r w:rsidRPr="003B44BE">
            <w:rPr>
              <w:rFonts w:ascii="Calibri" w:eastAsia="Times New Roman" w:hAnsi="Calibri" w:cs="Calibri"/>
              <w:sz w:val="16"/>
              <w:szCs w:val="16"/>
            </w:rPr>
            <w:fldChar w:fldCharType="end"/>
          </w:r>
        </w:p>
      </w:tc>
    </w:tr>
  </w:tbl>
  <w:p w:rsidR="005477DF" w:rsidRDefault="00547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FD" w:rsidRDefault="00D61BFD" w:rsidP="00C115AF">
      <w:pPr>
        <w:spacing w:after="0" w:line="240" w:lineRule="auto"/>
      </w:pPr>
      <w:r>
        <w:separator/>
      </w:r>
    </w:p>
  </w:footnote>
  <w:footnote w:type="continuationSeparator" w:id="0">
    <w:p w:rsidR="00D61BFD" w:rsidRDefault="00D61BFD" w:rsidP="00C1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5760"/>
      <w:gridCol w:w="2448"/>
    </w:tblGrid>
    <w:tr w:rsidR="00C115AF" w:rsidTr="00C115AF">
      <w:tc>
        <w:tcPr>
          <w:tcW w:w="2808" w:type="dxa"/>
          <w:tcBorders>
            <w:bottom w:val="nil"/>
          </w:tcBorders>
          <w:vAlign w:val="center"/>
        </w:tcPr>
        <w:p w:rsidR="00C115AF" w:rsidRDefault="00C115AF" w:rsidP="008D6243">
          <w:pPr>
            <w:pStyle w:val="Header"/>
          </w:pPr>
          <w:r>
            <w:rPr>
              <w:noProof/>
            </w:rPr>
            <w:drawing>
              <wp:inline distT="0" distB="0" distL="0" distR="0" wp14:anchorId="10F4F8B4" wp14:editId="20F5D6DA">
                <wp:extent cx="1209675" cy="226814"/>
                <wp:effectExtent l="0" t="0" r="0" b="1905"/>
                <wp:docPr id="4" name="Picture 4" descr="ISTLogostyle03-500px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Logostyle03-500px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2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bottom w:val="nil"/>
          </w:tcBorders>
          <w:vAlign w:val="bottom"/>
        </w:tcPr>
        <w:p w:rsidR="0052338A" w:rsidRPr="0052338A" w:rsidRDefault="002621CC" w:rsidP="005E7B0F">
          <w:pPr>
            <w:pStyle w:val="Heading1"/>
            <w:jc w:val="center"/>
            <w:rPr>
              <w:b w:val="0"/>
            </w:rPr>
          </w:pPr>
          <w:r>
            <w:rPr>
              <w:b w:val="0"/>
              <w:color w:val="C0504D" w:themeColor="accent2"/>
            </w:rPr>
            <w:t>Application Life Cycle Management</w:t>
          </w:r>
        </w:p>
      </w:tc>
      <w:tc>
        <w:tcPr>
          <w:tcW w:w="2448" w:type="dxa"/>
          <w:tcBorders>
            <w:bottom w:val="nil"/>
          </w:tcBorders>
          <w:vAlign w:val="center"/>
        </w:tcPr>
        <w:p w:rsidR="00C115AF" w:rsidRDefault="00C115AF" w:rsidP="008D6243">
          <w:pPr>
            <w:pStyle w:val="Header"/>
          </w:pPr>
          <w:r>
            <w:rPr>
              <w:noProof/>
            </w:rPr>
            <w:drawing>
              <wp:inline distT="0" distB="0" distL="0" distR="0" wp14:anchorId="12402B49" wp14:editId="42C94AF0">
                <wp:extent cx="1404938" cy="285750"/>
                <wp:effectExtent l="0" t="0" r="5080" b="0"/>
                <wp:docPr id="5" name="Picture 5" descr="MITLogo-Poster-s4_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TLogo-Poster-s4_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93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5AF" w:rsidRDefault="00C11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CBF"/>
    <w:multiLevelType w:val="hybridMultilevel"/>
    <w:tmpl w:val="4D7C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776"/>
    <w:multiLevelType w:val="hybridMultilevel"/>
    <w:tmpl w:val="BEF4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F8A"/>
    <w:multiLevelType w:val="hybridMultilevel"/>
    <w:tmpl w:val="505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6E22"/>
    <w:multiLevelType w:val="hybridMultilevel"/>
    <w:tmpl w:val="B66E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DDB"/>
    <w:multiLevelType w:val="multilevel"/>
    <w:tmpl w:val="2D4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5761FF"/>
    <w:multiLevelType w:val="hybridMultilevel"/>
    <w:tmpl w:val="75FCD2C0"/>
    <w:lvl w:ilvl="0" w:tplc="E21CD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535C"/>
    <w:multiLevelType w:val="multilevel"/>
    <w:tmpl w:val="5896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D2DC8"/>
    <w:multiLevelType w:val="hybridMultilevel"/>
    <w:tmpl w:val="197E3664"/>
    <w:lvl w:ilvl="0" w:tplc="6262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00553"/>
    <w:multiLevelType w:val="multilevel"/>
    <w:tmpl w:val="D89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94204"/>
    <w:multiLevelType w:val="hybridMultilevel"/>
    <w:tmpl w:val="019E52FE"/>
    <w:lvl w:ilvl="0" w:tplc="6F9AD45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530F9A"/>
    <w:multiLevelType w:val="multilevel"/>
    <w:tmpl w:val="5A0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B5DA1"/>
    <w:multiLevelType w:val="multilevel"/>
    <w:tmpl w:val="858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05E5D"/>
    <w:multiLevelType w:val="hybridMultilevel"/>
    <w:tmpl w:val="D89A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459B8"/>
    <w:multiLevelType w:val="hybridMultilevel"/>
    <w:tmpl w:val="818E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2E5C"/>
    <w:multiLevelType w:val="hybridMultilevel"/>
    <w:tmpl w:val="4234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3B0A"/>
    <w:multiLevelType w:val="hybridMultilevel"/>
    <w:tmpl w:val="509C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51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3775EE8"/>
    <w:multiLevelType w:val="hybridMultilevel"/>
    <w:tmpl w:val="81DA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C0C57"/>
    <w:multiLevelType w:val="hybridMultilevel"/>
    <w:tmpl w:val="433499F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A166242"/>
    <w:multiLevelType w:val="hybridMultilevel"/>
    <w:tmpl w:val="7E52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C356F"/>
    <w:multiLevelType w:val="hybridMultilevel"/>
    <w:tmpl w:val="E7705536"/>
    <w:lvl w:ilvl="0" w:tplc="E21CD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766B0"/>
    <w:multiLevelType w:val="hybridMultilevel"/>
    <w:tmpl w:val="8890A6A0"/>
    <w:lvl w:ilvl="0" w:tplc="451463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44B3D"/>
    <w:multiLevelType w:val="hybridMultilevel"/>
    <w:tmpl w:val="63AC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7CA2"/>
    <w:multiLevelType w:val="hybridMultilevel"/>
    <w:tmpl w:val="6CD0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560E"/>
    <w:multiLevelType w:val="hybridMultilevel"/>
    <w:tmpl w:val="509C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38CE"/>
    <w:multiLevelType w:val="multilevel"/>
    <w:tmpl w:val="E30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61C4B"/>
    <w:multiLevelType w:val="hybridMultilevel"/>
    <w:tmpl w:val="1F6E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B68EE"/>
    <w:multiLevelType w:val="hybridMultilevel"/>
    <w:tmpl w:val="A34E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1D1A"/>
    <w:multiLevelType w:val="hybridMultilevel"/>
    <w:tmpl w:val="4234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7042E"/>
    <w:multiLevelType w:val="multilevel"/>
    <w:tmpl w:val="042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818E6"/>
    <w:multiLevelType w:val="hybridMultilevel"/>
    <w:tmpl w:val="D9CA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65B2E"/>
    <w:multiLevelType w:val="hybridMultilevel"/>
    <w:tmpl w:val="6784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702DA"/>
    <w:multiLevelType w:val="multilevel"/>
    <w:tmpl w:val="462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23BD2"/>
    <w:multiLevelType w:val="hybridMultilevel"/>
    <w:tmpl w:val="55DA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6"/>
  </w:num>
  <w:num w:numId="5">
    <w:abstractNumId w:val="25"/>
  </w:num>
  <w:num w:numId="6">
    <w:abstractNumId w:val="15"/>
  </w:num>
  <w:num w:numId="7">
    <w:abstractNumId w:val="10"/>
  </w:num>
  <w:num w:numId="8">
    <w:abstractNumId w:val="18"/>
  </w:num>
  <w:num w:numId="9">
    <w:abstractNumId w:val="0"/>
  </w:num>
  <w:num w:numId="10">
    <w:abstractNumId w:val="29"/>
  </w:num>
  <w:num w:numId="11">
    <w:abstractNumId w:val="8"/>
  </w:num>
  <w:num w:numId="12">
    <w:abstractNumId w:val="24"/>
  </w:num>
  <w:num w:numId="13">
    <w:abstractNumId w:val="9"/>
  </w:num>
  <w:num w:numId="14">
    <w:abstractNumId w:val="17"/>
  </w:num>
  <w:num w:numId="15">
    <w:abstractNumId w:val="1"/>
  </w:num>
  <w:num w:numId="16">
    <w:abstractNumId w:val="23"/>
  </w:num>
  <w:num w:numId="17">
    <w:abstractNumId w:val="28"/>
  </w:num>
  <w:num w:numId="18">
    <w:abstractNumId w:val="14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6"/>
  </w:num>
  <w:num w:numId="25">
    <w:abstractNumId w:val="4"/>
  </w:num>
  <w:num w:numId="26">
    <w:abstractNumId w:val="32"/>
  </w:num>
  <w:num w:numId="27">
    <w:abstractNumId w:val="11"/>
  </w:num>
  <w:num w:numId="28">
    <w:abstractNumId w:val="12"/>
  </w:num>
  <w:num w:numId="29">
    <w:abstractNumId w:val="27"/>
  </w:num>
  <w:num w:numId="30">
    <w:abstractNumId w:val="31"/>
  </w:num>
  <w:num w:numId="31">
    <w:abstractNumId w:val="22"/>
  </w:num>
  <w:num w:numId="32">
    <w:abstractNumId w:val="33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EB"/>
    <w:rsid w:val="00023189"/>
    <w:rsid w:val="00052AC4"/>
    <w:rsid w:val="00120825"/>
    <w:rsid w:val="00123233"/>
    <w:rsid w:val="0014794E"/>
    <w:rsid w:val="00177CD5"/>
    <w:rsid w:val="00210C7E"/>
    <w:rsid w:val="0022003C"/>
    <w:rsid w:val="002236CB"/>
    <w:rsid w:val="002621CC"/>
    <w:rsid w:val="002A50D6"/>
    <w:rsid w:val="002B3640"/>
    <w:rsid w:val="002D64C7"/>
    <w:rsid w:val="002F59A3"/>
    <w:rsid w:val="00341151"/>
    <w:rsid w:val="00361E46"/>
    <w:rsid w:val="003B0D7F"/>
    <w:rsid w:val="003B1AA1"/>
    <w:rsid w:val="003D7F18"/>
    <w:rsid w:val="00426314"/>
    <w:rsid w:val="0043783F"/>
    <w:rsid w:val="00453E50"/>
    <w:rsid w:val="00503C31"/>
    <w:rsid w:val="0052338A"/>
    <w:rsid w:val="0052595A"/>
    <w:rsid w:val="005477DF"/>
    <w:rsid w:val="005E7B0F"/>
    <w:rsid w:val="005F3FBB"/>
    <w:rsid w:val="006737A0"/>
    <w:rsid w:val="0072258A"/>
    <w:rsid w:val="00724A4F"/>
    <w:rsid w:val="007731BF"/>
    <w:rsid w:val="00784827"/>
    <w:rsid w:val="007B6E0D"/>
    <w:rsid w:val="007C1E9C"/>
    <w:rsid w:val="007F596D"/>
    <w:rsid w:val="00817133"/>
    <w:rsid w:val="00887A7D"/>
    <w:rsid w:val="008A5691"/>
    <w:rsid w:val="008B715A"/>
    <w:rsid w:val="008F4E5E"/>
    <w:rsid w:val="009020AE"/>
    <w:rsid w:val="00907257"/>
    <w:rsid w:val="0091013C"/>
    <w:rsid w:val="00910D89"/>
    <w:rsid w:val="00916D9F"/>
    <w:rsid w:val="009738C2"/>
    <w:rsid w:val="009C559B"/>
    <w:rsid w:val="00A14FA8"/>
    <w:rsid w:val="00A57D34"/>
    <w:rsid w:val="00A678CC"/>
    <w:rsid w:val="00A74FAC"/>
    <w:rsid w:val="00AA2799"/>
    <w:rsid w:val="00AB7C32"/>
    <w:rsid w:val="00B40E84"/>
    <w:rsid w:val="00B753EB"/>
    <w:rsid w:val="00B7659A"/>
    <w:rsid w:val="00C115AF"/>
    <w:rsid w:val="00C204FC"/>
    <w:rsid w:val="00C322E6"/>
    <w:rsid w:val="00C520D4"/>
    <w:rsid w:val="00C53229"/>
    <w:rsid w:val="00CF3666"/>
    <w:rsid w:val="00CF7BE1"/>
    <w:rsid w:val="00D23232"/>
    <w:rsid w:val="00D36A2B"/>
    <w:rsid w:val="00D61BFD"/>
    <w:rsid w:val="00DD2F81"/>
    <w:rsid w:val="00DD56A7"/>
    <w:rsid w:val="00E24F96"/>
    <w:rsid w:val="00E61C41"/>
    <w:rsid w:val="00E70E0E"/>
    <w:rsid w:val="00F046B0"/>
    <w:rsid w:val="00F40C9F"/>
    <w:rsid w:val="00F7349C"/>
    <w:rsid w:val="00F747A5"/>
    <w:rsid w:val="00FB0BE1"/>
    <w:rsid w:val="00FB1C0A"/>
    <w:rsid w:val="00FC4B29"/>
    <w:rsid w:val="00FC68FE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0E"/>
    <w:pPr>
      <w:jc w:val="lef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59A"/>
    <w:pPr>
      <w:spacing w:before="300" w:after="40"/>
      <w:outlineLvl w:val="0"/>
    </w:pPr>
    <w:rPr>
      <w:rFonts w:cs="Arial"/>
      <w:b/>
      <w:noProof/>
      <w:spacing w:val="5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0AE"/>
    <w:pPr>
      <w:spacing w:before="240" w:after="80"/>
      <w:outlineLvl w:val="1"/>
    </w:pPr>
    <w:rPr>
      <w:rFonts w:cs="Arial"/>
      <w:i/>
      <w:spacing w:val="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3F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3F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3F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3F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3F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3F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3F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AA1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659A"/>
    <w:rPr>
      <w:rFonts w:ascii="Arial" w:hAnsi="Arial" w:cs="Arial"/>
      <w:b/>
      <w:noProof/>
      <w:spacing w:val="5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713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17133"/>
    <w:rPr>
      <w:smallCaps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0AE"/>
    <w:rPr>
      <w:rFonts w:ascii="Arial" w:hAnsi="Arial" w:cs="Arial"/>
      <w:i/>
      <w:spacing w:val="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3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83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8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3783F"/>
    <w:rPr>
      <w:b/>
      <w:color w:val="C0504D" w:themeColor="accent2"/>
    </w:rPr>
  </w:style>
  <w:style w:type="character" w:styleId="Emphasis">
    <w:name w:val="Emphasis"/>
    <w:uiPriority w:val="20"/>
    <w:qFormat/>
    <w:rsid w:val="004378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78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783F"/>
  </w:style>
  <w:style w:type="paragraph" w:styleId="Quote">
    <w:name w:val="Quote"/>
    <w:basedOn w:val="Normal"/>
    <w:next w:val="Normal"/>
    <w:link w:val="QuoteChar"/>
    <w:uiPriority w:val="29"/>
    <w:qFormat/>
    <w:rsid w:val="004378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3783F"/>
    <w:rPr>
      <w:i/>
    </w:rPr>
  </w:style>
  <w:style w:type="character" w:styleId="IntenseEmphasis">
    <w:name w:val="Intense Emphasis"/>
    <w:uiPriority w:val="21"/>
    <w:qFormat/>
    <w:rsid w:val="004378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3783F"/>
    <w:rPr>
      <w:b/>
    </w:rPr>
  </w:style>
  <w:style w:type="character" w:styleId="IntenseReference">
    <w:name w:val="Intense Reference"/>
    <w:uiPriority w:val="32"/>
    <w:qFormat/>
    <w:rsid w:val="004378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378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5AF"/>
  </w:style>
  <w:style w:type="paragraph" w:styleId="Footer">
    <w:name w:val="footer"/>
    <w:basedOn w:val="Normal"/>
    <w:link w:val="FooterChar"/>
    <w:uiPriority w:val="99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AF"/>
  </w:style>
  <w:style w:type="paragraph" w:styleId="PlainText">
    <w:name w:val="Plain Text"/>
    <w:basedOn w:val="Normal"/>
    <w:link w:val="PlainTextChar"/>
    <w:uiPriority w:val="99"/>
    <w:unhideWhenUsed/>
    <w:rsid w:val="00FC4B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B2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2AC4"/>
    <w:rPr>
      <w:color w:val="0000FF" w:themeColor="hyperlink"/>
      <w:u w:val="single"/>
    </w:rPr>
  </w:style>
  <w:style w:type="paragraph" w:customStyle="1" w:styleId="NormalItalisize">
    <w:name w:val="Normal Italisize"/>
    <w:basedOn w:val="Normal"/>
    <w:qFormat/>
    <w:rsid w:val="009020AE"/>
    <w:rPr>
      <w:i/>
    </w:rPr>
  </w:style>
  <w:style w:type="paragraph" w:customStyle="1" w:styleId="NormalIndent1">
    <w:name w:val="Normal Indent1"/>
    <w:basedOn w:val="Normal"/>
    <w:qFormat/>
    <w:rsid w:val="003B1AA1"/>
    <w:pPr>
      <w:ind w:left="720"/>
    </w:pPr>
    <w:rPr>
      <w:u w:val="single"/>
    </w:rPr>
  </w:style>
  <w:style w:type="character" w:customStyle="1" w:styleId="urfwdl">
    <w:name w:val="urfwdl"/>
    <w:basedOn w:val="DefaultParagraphFont"/>
    <w:rsid w:val="00E70E0E"/>
  </w:style>
  <w:style w:type="character" w:customStyle="1" w:styleId="urtxtstd">
    <w:name w:val="urtxtstd"/>
    <w:basedOn w:val="DefaultParagraphFont"/>
    <w:rsid w:val="009738C2"/>
  </w:style>
  <w:style w:type="table" w:styleId="TableGrid">
    <w:name w:val="Table Grid"/>
    <w:basedOn w:val="TableNormal"/>
    <w:uiPriority w:val="59"/>
    <w:rsid w:val="0091013C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gtext">
    <w:name w:val="pregtext"/>
    <w:basedOn w:val="Normal"/>
    <w:rsid w:val="008F4E5E"/>
    <w:pPr>
      <w:spacing w:before="180" w:after="180" w:line="240" w:lineRule="auto"/>
      <w:ind w:left="280"/>
    </w:pPr>
    <w:rPr>
      <w:rFonts w:ascii="Verdana" w:eastAsia="Times New Roman" w:hAnsi="Verdana" w:cs="Times New Roman"/>
      <w:color w:val="000000"/>
    </w:rPr>
  </w:style>
  <w:style w:type="paragraph" w:customStyle="1" w:styleId="pregtextafter">
    <w:name w:val="pregtextafter"/>
    <w:basedOn w:val="Normal"/>
    <w:rsid w:val="008F4E5E"/>
    <w:pPr>
      <w:spacing w:before="220" w:after="180" w:line="240" w:lineRule="auto"/>
      <w:ind w:left="280"/>
    </w:pPr>
    <w:rPr>
      <w:rFonts w:ascii="Verdana" w:eastAsia="Times New Roman" w:hAnsi="Verdana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8F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relative">
    <w:name w:val="pbodyrelative"/>
    <w:basedOn w:val="Normal"/>
    <w:rsid w:val="008F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0E"/>
    <w:pPr>
      <w:jc w:val="lef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59A"/>
    <w:pPr>
      <w:spacing w:before="300" w:after="40"/>
      <w:outlineLvl w:val="0"/>
    </w:pPr>
    <w:rPr>
      <w:rFonts w:cs="Arial"/>
      <w:b/>
      <w:noProof/>
      <w:spacing w:val="5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0AE"/>
    <w:pPr>
      <w:spacing w:before="240" w:after="80"/>
      <w:outlineLvl w:val="1"/>
    </w:pPr>
    <w:rPr>
      <w:rFonts w:cs="Arial"/>
      <w:i/>
      <w:spacing w:val="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3F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3F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3F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3F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3F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3F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3F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AA1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659A"/>
    <w:rPr>
      <w:rFonts w:ascii="Arial" w:hAnsi="Arial" w:cs="Arial"/>
      <w:b/>
      <w:noProof/>
      <w:spacing w:val="5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713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17133"/>
    <w:rPr>
      <w:smallCaps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0AE"/>
    <w:rPr>
      <w:rFonts w:ascii="Arial" w:hAnsi="Arial" w:cs="Arial"/>
      <w:i/>
      <w:spacing w:val="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3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83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8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3783F"/>
    <w:rPr>
      <w:b/>
      <w:color w:val="C0504D" w:themeColor="accent2"/>
    </w:rPr>
  </w:style>
  <w:style w:type="character" w:styleId="Emphasis">
    <w:name w:val="Emphasis"/>
    <w:uiPriority w:val="20"/>
    <w:qFormat/>
    <w:rsid w:val="004378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78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783F"/>
  </w:style>
  <w:style w:type="paragraph" w:styleId="Quote">
    <w:name w:val="Quote"/>
    <w:basedOn w:val="Normal"/>
    <w:next w:val="Normal"/>
    <w:link w:val="QuoteChar"/>
    <w:uiPriority w:val="29"/>
    <w:qFormat/>
    <w:rsid w:val="004378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3783F"/>
    <w:rPr>
      <w:i/>
    </w:rPr>
  </w:style>
  <w:style w:type="character" w:styleId="IntenseEmphasis">
    <w:name w:val="Intense Emphasis"/>
    <w:uiPriority w:val="21"/>
    <w:qFormat/>
    <w:rsid w:val="004378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3783F"/>
    <w:rPr>
      <w:b/>
    </w:rPr>
  </w:style>
  <w:style w:type="character" w:styleId="IntenseReference">
    <w:name w:val="Intense Reference"/>
    <w:uiPriority w:val="32"/>
    <w:qFormat/>
    <w:rsid w:val="004378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378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5AF"/>
  </w:style>
  <w:style w:type="paragraph" w:styleId="Footer">
    <w:name w:val="footer"/>
    <w:basedOn w:val="Normal"/>
    <w:link w:val="FooterChar"/>
    <w:uiPriority w:val="99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AF"/>
  </w:style>
  <w:style w:type="paragraph" w:styleId="PlainText">
    <w:name w:val="Plain Text"/>
    <w:basedOn w:val="Normal"/>
    <w:link w:val="PlainTextChar"/>
    <w:uiPriority w:val="99"/>
    <w:unhideWhenUsed/>
    <w:rsid w:val="00FC4B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B2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2AC4"/>
    <w:rPr>
      <w:color w:val="0000FF" w:themeColor="hyperlink"/>
      <w:u w:val="single"/>
    </w:rPr>
  </w:style>
  <w:style w:type="paragraph" w:customStyle="1" w:styleId="NormalItalisize">
    <w:name w:val="Normal Italisize"/>
    <w:basedOn w:val="Normal"/>
    <w:qFormat/>
    <w:rsid w:val="009020AE"/>
    <w:rPr>
      <w:i/>
    </w:rPr>
  </w:style>
  <w:style w:type="paragraph" w:customStyle="1" w:styleId="NormalIndent1">
    <w:name w:val="Normal Indent1"/>
    <w:basedOn w:val="Normal"/>
    <w:qFormat/>
    <w:rsid w:val="003B1AA1"/>
    <w:pPr>
      <w:ind w:left="720"/>
    </w:pPr>
    <w:rPr>
      <w:u w:val="single"/>
    </w:rPr>
  </w:style>
  <w:style w:type="character" w:customStyle="1" w:styleId="urfwdl">
    <w:name w:val="urfwdl"/>
    <w:basedOn w:val="DefaultParagraphFont"/>
    <w:rsid w:val="00E70E0E"/>
  </w:style>
  <w:style w:type="character" w:customStyle="1" w:styleId="urtxtstd">
    <w:name w:val="urtxtstd"/>
    <w:basedOn w:val="DefaultParagraphFont"/>
    <w:rsid w:val="009738C2"/>
  </w:style>
  <w:style w:type="table" w:styleId="TableGrid">
    <w:name w:val="Table Grid"/>
    <w:basedOn w:val="TableNormal"/>
    <w:uiPriority w:val="59"/>
    <w:rsid w:val="0091013C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gtext">
    <w:name w:val="pregtext"/>
    <w:basedOn w:val="Normal"/>
    <w:rsid w:val="008F4E5E"/>
    <w:pPr>
      <w:spacing w:before="180" w:after="180" w:line="240" w:lineRule="auto"/>
      <w:ind w:left="280"/>
    </w:pPr>
    <w:rPr>
      <w:rFonts w:ascii="Verdana" w:eastAsia="Times New Roman" w:hAnsi="Verdana" w:cs="Times New Roman"/>
      <w:color w:val="000000"/>
    </w:rPr>
  </w:style>
  <w:style w:type="paragraph" w:customStyle="1" w:styleId="pregtextafter">
    <w:name w:val="pregtextafter"/>
    <w:basedOn w:val="Normal"/>
    <w:rsid w:val="008F4E5E"/>
    <w:pPr>
      <w:spacing w:before="220" w:after="180" w:line="240" w:lineRule="auto"/>
      <w:ind w:left="280"/>
    </w:pPr>
    <w:rPr>
      <w:rFonts w:ascii="Verdana" w:eastAsia="Times New Roman" w:hAnsi="Verdana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8F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relative">
    <w:name w:val="pbodyrelative"/>
    <w:basedOn w:val="Normal"/>
    <w:rsid w:val="008F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330">
          <w:blockQuote w:val="1"/>
          <w:marLeft w:val="1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13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65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1730">
              <w:marLeft w:val="12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028">
                  <w:marLeft w:val="12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719">
                  <w:marLeft w:val="12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7290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72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012">
              <w:marLeft w:val="8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639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725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28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667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0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43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6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0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0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47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97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774">
              <w:marLeft w:val="8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336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130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470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752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976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7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2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7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3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260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734">
              <w:marLeft w:val="8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765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630">
                  <w:marLeft w:val="8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04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76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7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9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36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8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526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2008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7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9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8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521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62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52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295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79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37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99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1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94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67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1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12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8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5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59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97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90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50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0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5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78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2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3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flander@mit.ed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ontane\Documents\QA%20Tool\TEST%20CASE%20QUICK%20REFERENCE%20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CASE QUICK REFERENCE CARD</Template>
  <TotalTime>57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kfontane</dc:creator>
  <cp:lastModifiedBy>kfontane</cp:lastModifiedBy>
  <cp:revision>7</cp:revision>
  <cp:lastPrinted>2012-03-07T15:48:00Z</cp:lastPrinted>
  <dcterms:created xsi:type="dcterms:W3CDTF">2012-07-17T17:12:00Z</dcterms:created>
  <dcterms:modified xsi:type="dcterms:W3CDTF">2012-08-08T19:36:00Z</dcterms:modified>
</cp:coreProperties>
</file>