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074C" w14:textId="77777777" w:rsid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jc w:val="center"/>
        <w:outlineLvl w:val="1"/>
        <w:rPr>
          <w:rFonts w:ascii="Helvetica Neue" w:eastAsia="Times New Roman" w:hAnsi="Helvetica Neue" w:cs="Times New Roman"/>
          <w:b/>
          <w:bCs/>
          <w:color w:val="303030"/>
          <w:sz w:val="32"/>
          <w:szCs w:val="32"/>
          <w:lang w:eastAsia="en-US"/>
        </w:rPr>
      </w:pPr>
      <w:r w:rsidRPr="00605B64">
        <w:rPr>
          <w:rFonts w:ascii="Helvetica Neue" w:eastAsia="Times New Roman" w:hAnsi="Helvetica Neue" w:cs="Times New Roman"/>
          <w:b/>
          <w:bCs/>
          <w:color w:val="303030"/>
          <w:sz w:val="32"/>
          <w:szCs w:val="32"/>
          <w:lang w:eastAsia="en-US"/>
        </w:rPr>
        <w:t>The 5 Steps to Data Collection</w:t>
      </w:r>
    </w:p>
    <w:p w14:paraId="3871A409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jc w:val="center"/>
        <w:outlineLvl w:val="1"/>
        <w:rPr>
          <w:rFonts w:ascii="Helvetica Neue" w:eastAsia="Times New Roman" w:hAnsi="Helvetica Neue" w:cs="Times New Roman"/>
          <w:b/>
          <w:bCs/>
          <w:color w:val="303030"/>
          <w:sz w:val="32"/>
          <w:szCs w:val="32"/>
          <w:lang w:eastAsia="en-US"/>
        </w:rPr>
      </w:pPr>
    </w:p>
    <w:p w14:paraId="7AAEBFCD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</w:pPr>
      <w:r w:rsidRPr="00605B64"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  <w:t>Step 1: Clarify your data collection goals</w:t>
      </w:r>
    </w:p>
    <w:p w14:paraId="1D010B6B" w14:textId="77777777" w:rsid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>This sounds straight forward enough, but it is often overlooked.  For example, </w:t>
      </w:r>
      <w:r w:rsidRPr="00605B64">
        <w:rPr>
          <w:rFonts w:ascii="Helvetica Neue" w:hAnsi="Helvetica Neue" w:cs="Times New Roman"/>
          <w:b/>
          <w:bCs/>
          <w:sz w:val="28"/>
          <w:szCs w:val="28"/>
          <w:bdr w:val="single" w:sz="2" w:space="0" w:color="E2E8F0" w:frame="1"/>
          <w:lang w:eastAsia="en-US"/>
        </w:rPr>
        <w:t>what problem are you trying to solve</w:t>
      </w:r>
      <w:r w:rsidRPr="00605B64">
        <w:rPr>
          <w:rFonts w:ascii="Helvetica Neue" w:hAnsi="Helvetica Neue" w:cs="Times New Roman"/>
          <w:b/>
          <w:bCs/>
          <w:sz w:val="28"/>
          <w:szCs w:val="28"/>
          <w:lang w:eastAsia="en-US"/>
        </w:rPr>
        <w:t> </w:t>
      </w:r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>by collecting this data?  Be sure to be clear about your purpose for data collection.</w:t>
      </w:r>
    </w:p>
    <w:p w14:paraId="4C1FC9BC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</w:p>
    <w:p w14:paraId="7A8AFE2C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</w:pPr>
      <w:r w:rsidRPr="00605B64"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  <w:t>Step 2: Develop operational definitions and procedures</w:t>
      </w:r>
    </w:p>
    <w:p w14:paraId="4145C5C3" w14:textId="77777777" w:rsid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>What are we measuring? How will it be measured? Who will measure it? Having clarity in these questions is of utmost importance. Often times we will employ </w:t>
      </w:r>
      <w:hyperlink r:id="rId5" w:history="1">
        <w:r w:rsidRPr="00605B64">
          <w:rPr>
            <w:rFonts w:ascii="Helvetica Neue" w:hAnsi="Helvetica Neue" w:cs="Times New Roman"/>
            <w:sz w:val="28"/>
            <w:szCs w:val="28"/>
            <w:bdr w:val="single" w:sz="2" w:space="0" w:color="E2E8F0" w:frame="1"/>
            <w:lang w:eastAsia="en-US"/>
          </w:rPr>
          <w:t>sampling</w:t>
        </w:r>
      </w:hyperlink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> in which case we need to define a sampling plan.</w:t>
      </w:r>
    </w:p>
    <w:p w14:paraId="2CC09359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</w:p>
    <w:p w14:paraId="72E17813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</w:pPr>
      <w:r w:rsidRPr="00605B64"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  <w:t>Step 3: Validate the measurement system</w:t>
      </w:r>
    </w:p>
    <w:p w14:paraId="4EC85A53" w14:textId="77777777" w:rsid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>Confirm your measurement system by doing a test run before the actual data collection stragegy is implemented.  Try to insure that all persons collecting data are following the same measurement system.</w:t>
      </w:r>
    </w:p>
    <w:p w14:paraId="773E11DE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</w:p>
    <w:p w14:paraId="23406B2F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</w:pPr>
      <w:r w:rsidRPr="00605B64"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  <w:t>Step 4: Begin data collection</w:t>
      </w:r>
    </w:p>
    <w:p w14:paraId="795CB586" w14:textId="77777777" w:rsid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>Using all the knowledge from the previous steps</w:t>
      </w:r>
      <w:r>
        <w:rPr>
          <w:rFonts w:ascii="Helvetica Neue" w:hAnsi="Helvetica Neue" w:cs="Times New Roman"/>
          <w:color w:val="505050"/>
          <w:sz w:val="28"/>
          <w:szCs w:val="28"/>
          <w:lang w:eastAsia="en-US"/>
        </w:rPr>
        <w:t>,</w:t>
      </w:r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 xml:space="preserve"> we now go off and collect our data.</w:t>
      </w:r>
    </w:p>
    <w:p w14:paraId="74ACD282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</w:p>
    <w:p w14:paraId="2514B6BF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</w:pPr>
      <w:r w:rsidRPr="00605B64">
        <w:rPr>
          <w:rFonts w:ascii="Helvetica Neue" w:eastAsia="Times New Roman" w:hAnsi="Helvetica Neue" w:cs="Times New Roman"/>
          <w:b/>
          <w:bCs/>
          <w:color w:val="303030"/>
          <w:sz w:val="28"/>
          <w:szCs w:val="28"/>
          <w:lang w:eastAsia="en-US"/>
        </w:rPr>
        <w:t>Step 5: Continue improving measurement system and ensure people are following the data collection guidelines</w:t>
      </w:r>
    </w:p>
    <w:p w14:paraId="26B3780F" w14:textId="77777777" w:rsidR="00605B64" w:rsidRPr="00605B64" w:rsidRDefault="00605B64" w:rsidP="00605B6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150"/>
        <w:rPr>
          <w:rFonts w:ascii="Helvetica Neue" w:hAnsi="Helvetica Neue" w:cs="Times New Roman"/>
          <w:color w:val="505050"/>
          <w:sz w:val="28"/>
          <w:szCs w:val="28"/>
          <w:lang w:eastAsia="en-US"/>
        </w:rPr>
      </w:pPr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>Measurement systems need to be verified often.  Also, as with anything related to continuous improvement</w:t>
      </w:r>
      <w:r w:rsidR="0048031B">
        <w:rPr>
          <w:rFonts w:ascii="Helvetica Neue" w:hAnsi="Helvetica Neue" w:cs="Times New Roman"/>
          <w:color w:val="505050"/>
          <w:sz w:val="28"/>
          <w:szCs w:val="28"/>
          <w:lang w:eastAsia="en-US"/>
        </w:rPr>
        <w:t>,</w:t>
      </w:r>
      <w:bookmarkStart w:id="0" w:name="_GoBack"/>
      <w:bookmarkEnd w:id="0"/>
      <w:r w:rsidRPr="00605B64">
        <w:rPr>
          <w:rFonts w:ascii="Helvetica Neue" w:hAnsi="Helvetica Neue" w:cs="Times New Roman"/>
          <w:color w:val="505050"/>
          <w:sz w:val="28"/>
          <w:szCs w:val="28"/>
          <w:lang w:eastAsia="en-US"/>
        </w:rPr>
        <w:t xml:space="preserve"> sustaining a process is the hardest part.  Data collection is no different.</w:t>
      </w:r>
    </w:p>
    <w:p w14:paraId="4E11938B" w14:textId="77777777" w:rsidR="00605B64" w:rsidRPr="00605B64" w:rsidRDefault="00605B64" w:rsidP="00605B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35608E6" w14:textId="77777777" w:rsidR="00E16434" w:rsidRDefault="00E16434"/>
    <w:sectPr w:rsidR="00E16434" w:rsidSect="00605B64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64"/>
    <w:rsid w:val="0048031B"/>
    <w:rsid w:val="005D6E1C"/>
    <w:rsid w:val="00605B64"/>
    <w:rsid w:val="006A7AE3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D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B6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05B6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B64"/>
    <w:rPr>
      <w:rFonts w:ascii="Times New Roman" w:hAnsi="Times New Roman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5B64"/>
    <w:rPr>
      <w:rFonts w:ascii="Times New Roman" w:hAnsi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5B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05B64"/>
  </w:style>
  <w:style w:type="character" w:styleId="Hyperlink">
    <w:name w:val="Hyperlink"/>
    <w:basedOn w:val="DefaultParagraphFont"/>
    <w:uiPriority w:val="99"/>
    <w:semiHidden/>
    <w:unhideWhenUsed/>
    <w:rsid w:val="00605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B6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05B6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B64"/>
    <w:rPr>
      <w:rFonts w:ascii="Times New Roman" w:hAnsi="Times New Roman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5B64"/>
    <w:rPr>
      <w:rFonts w:ascii="Times New Roman" w:hAnsi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5B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05B64"/>
  </w:style>
  <w:style w:type="character" w:styleId="Hyperlink">
    <w:name w:val="Hyperlink"/>
    <w:basedOn w:val="DefaultParagraphFont"/>
    <w:uiPriority w:val="99"/>
    <w:semiHidden/>
    <w:unhideWhenUsed/>
    <w:rsid w:val="00605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600">
          <w:marLeft w:val="0"/>
          <w:marRight w:val="0"/>
          <w:marTop w:val="450"/>
          <w:marBottom w:val="45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6110177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embaacademy.com/school-of-six-sigma/inferential-statistics/inferential-statistics-overview-and-sampl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1134</Characters>
  <Application>Microsoft Macintosh Word</Application>
  <DocSecurity>0</DocSecurity>
  <Lines>9</Lines>
  <Paragraphs>2</Paragraphs>
  <ScaleCrop>false</ScaleCrop>
  <Company>MIT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2020-09-29T10:19:00Z</dcterms:created>
  <dcterms:modified xsi:type="dcterms:W3CDTF">2020-09-29T14:35:00Z</dcterms:modified>
</cp:coreProperties>
</file>