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9577" w14:textId="491B3330" w:rsidR="00996A90" w:rsidRPr="007B669B" w:rsidRDefault="00890B01" w:rsidP="00BB41D0">
      <w:pPr>
        <w:ind w:left="-360" w:right="-450"/>
        <w:rPr>
          <w:rFonts w:ascii="Times New Roman" w:hAnsi="Times New Roman" w:cs="Times New Roman"/>
          <w:b/>
          <w:sz w:val="20"/>
          <w:szCs w:val="20"/>
        </w:rPr>
      </w:pPr>
      <w:r w:rsidRPr="007B669B">
        <w:rPr>
          <w:rFonts w:ascii="Times New Roman" w:hAnsi="Times New Roman" w:cs="Times New Roman"/>
          <w:b/>
          <w:sz w:val="20"/>
          <w:szCs w:val="20"/>
        </w:rPr>
        <w:t>Guidance f</w:t>
      </w:r>
      <w:r w:rsidR="00D64E7F" w:rsidRPr="007B669B">
        <w:rPr>
          <w:rFonts w:ascii="Times New Roman" w:hAnsi="Times New Roman" w:cs="Times New Roman"/>
          <w:b/>
          <w:sz w:val="20"/>
          <w:szCs w:val="20"/>
        </w:rPr>
        <w:t xml:space="preserve">or </w:t>
      </w:r>
      <w:r w:rsidR="00831377">
        <w:rPr>
          <w:rFonts w:ascii="Times New Roman" w:hAnsi="Times New Roman" w:cs="Times New Roman"/>
          <w:b/>
          <w:sz w:val="20"/>
          <w:szCs w:val="20"/>
        </w:rPr>
        <w:t>Faculty and Research Staff</w:t>
      </w:r>
    </w:p>
    <w:p w14:paraId="61026E85" w14:textId="77777777" w:rsidR="00C63F28" w:rsidRDefault="00C63F28" w:rsidP="00C63F28">
      <w:pPr>
        <w:spacing w:after="0"/>
        <w:ind w:left="-360" w:right="-44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What’s Important</w:t>
      </w:r>
    </w:p>
    <w:p w14:paraId="6027D713" w14:textId="44BB414C" w:rsidR="00FE6B5A" w:rsidRPr="007B669B" w:rsidRDefault="00FE6B5A" w:rsidP="00FE6B5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</w:rPr>
      </w:pP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Federal regulations </w:t>
      </w:r>
      <w:bookmarkStart w:id="0" w:name="_Hlk17892424"/>
      <w:r w:rsidR="00DB1FD2">
        <w:rPr>
          <w:rFonts w:ascii="Times New Roman" w:eastAsia="Times New Roman" w:hAnsi="Times New Roman" w:cs="Times New Roman"/>
          <w:color w:val="252525"/>
          <w:sz w:val="20"/>
          <w:szCs w:val="20"/>
        </w:rPr>
        <w:t>(</w:t>
      </w:r>
      <w:r w:rsidR="007A1E74" w:rsidRPr="007A1E74">
        <w:rPr>
          <w:rFonts w:ascii="Times New Roman" w:eastAsia="Times New Roman" w:hAnsi="Times New Roman" w:cs="Times New Roman"/>
          <w:color w:val="252525"/>
          <w:sz w:val="20"/>
          <w:szCs w:val="20"/>
        </w:rPr>
        <w:t>35 U.S.C</w:t>
      </w:r>
      <w:r w:rsidR="007A1E74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. </w:t>
      </w:r>
      <w:r w:rsidR="007A1E74" w:rsidRPr="007A1E74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18 § 200-212, the </w:t>
      </w:r>
      <w:r w:rsid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>“</w:t>
      </w:r>
      <w:r w:rsidR="007A1E74" w:rsidRPr="007A1E74">
        <w:rPr>
          <w:rFonts w:ascii="Times New Roman" w:eastAsia="Times New Roman" w:hAnsi="Times New Roman" w:cs="Times New Roman"/>
          <w:color w:val="252525"/>
          <w:sz w:val="20"/>
          <w:szCs w:val="20"/>
        </w:rPr>
        <w:t>Bayh-Dole</w:t>
      </w:r>
      <w:r w:rsid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>”</w:t>
      </w:r>
      <w:r w:rsidR="007A1E74" w:rsidRPr="007A1E74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Ac</w:t>
      </w:r>
      <w:r w:rsid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>t</w:t>
      </w:r>
      <w:r w:rsidR="00DB1FD2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) </w:t>
      </w:r>
      <w:bookmarkEnd w:id="0"/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and contracts with research sponsors, 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external </w:t>
      </w: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collaborators, and third-party providers of resources used in MIT facilities (e.g., data, equipment, or software) 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>specifically require</w:t>
      </w: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MIT </w:t>
      </w:r>
      <w:r w:rsidRP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to </w:t>
      </w:r>
      <w:r w:rsidR="0023467A" w:rsidRP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>direct</w:t>
      </w:r>
      <w:r w:rsidR="003C4F85" w:rsidRP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the disposition of </w:t>
      </w:r>
      <w:r w:rsidRPr="00545036">
        <w:rPr>
          <w:rFonts w:ascii="Times New Roman" w:eastAsia="Times New Roman" w:hAnsi="Times New Roman" w:cs="Times New Roman"/>
          <w:color w:val="252525"/>
          <w:sz w:val="20"/>
          <w:szCs w:val="20"/>
        </w:rPr>
        <w:t>intellectual</w:t>
      </w: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property produced during MIT research projects. </w:t>
      </w:r>
    </w:p>
    <w:p w14:paraId="7C2E3C4B" w14:textId="3CA99C8F" w:rsidR="002958C3" w:rsidRDefault="00FE6B5A" w:rsidP="002958C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The </w:t>
      </w: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>nvention and Proprietary Information Agreement (I</w:t>
      </w: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>PIA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), </w:t>
      </w:r>
      <w:r w:rsidRPr="007B669B">
        <w:rPr>
          <w:rFonts w:ascii="Times New Roman" w:eastAsia="Times New Roman" w:hAnsi="Times New Roman" w:cs="Times New Roman"/>
          <w:color w:val="252525"/>
          <w:sz w:val="20"/>
          <w:szCs w:val="20"/>
        </w:rPr>
        <w:t>which effectively transfers ownership of certain intellectual property from an individual to MIT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>, allows MIT to meet these requirements.</w:t>
      </w:r>
      <w:r w:rsidRPr="002050F1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</w:p>
    <w:p w14:paraId="51E7E2A1" w14:textId="31E0E429" w:rsidR="002958C3" w:rsidRPr="002958C3" w:rsidRDefault="000C0153" w:rsidP="002958C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</w:rPr>
      </w:pPr>
      <w:bookmarkStart w:id="1" w:name="_Hlk17450868"/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>All researchers at MIT are required to sign the IPIA (</w:t>
      </w:r>
      <w:r w:rsidR="002958C3">
        <w:rPr>
          <w:rFonts w:ascii="Times New Roman" w:eastAsia="Times New Roman" w:hAnsi="Times New Roman" w:cs="Times New Roman"/>
          <w:color w:val="252525"/>
          <w:sz w:val="20"/>
          <w:szCs w:val="20"/>
        </w:rPr>
        <w:t>MIT Policy and Procedures 13.1.4</w:t>
      </w:r>
      <w:r w:rsidR="003B0080">
        <w:rPr>
          <w:rFonts w:ascii="Times New Roman" w:eastAsia="Times New Roman" w:hAnsi="Times New Roman" w:cs="Times New Roman"/>
          <w:color w:val="252525"/>
          <w:sz w:val="20"/>
          <w:szCs w:val="20"/>
        </w:rPr>
        <w:t>)</w:t>
      </w:r>
      <w:r w:rsidR="002958C3">
        <w:rPr>
          <w:rFonts w:ascii="Times New Roman" w:eastAsia="Times New Roman" w:hAnsi="Times New Roman" w:cs="Times New Roman"/>
          <w:color w:val="252525"/>
          <w:sz w:val="20"/>
          <w:szCs w:val="20"/>
        </w:rPr>
        <w:t>.</w:t>
      </w:r>
    </w:p>
    <w:bookmarkEnd w:id="1"/>
    <w:p w14:paraId="3F9FB475" w14:textId="77777777" w:rsidR="00553597" w:rsidRDefault="00553597" w:rsidP="005535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</w:rPr>
      </w:pPr>
    </w:p>
    <w:p w14:paraId="7ED9A65E" w14:textId="77777777" w:rsidR="00553597" w:rsidRPr="00D02E93" w:rsidRDefault="00553597" w:rsidP="00553597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</w:pPr>
      <w:r w:rsidRPr="00D02E93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How to Comply</w:t>
      </w:r>
    </w:p>
    <w:p w14:paraId="7ED055E3" w14:textId="3BF18192" w:rsidR="00553597" w:rsidRDefault="00553597" w:rsidP="0055359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Use your MIT certificate to sign the IPIA </w:t>
      </w:r>
      <w:r w:rsidR="00FB6087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and send to the TLO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via </w:t>
      </w:r>
      <w:r w:rsidR="00F46146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</w:t>
      </w:r>
      <w:hyperlink r:id="rId8" w:history="1">
        <w:r w:rsidRPr="008652C7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Atlas</w:t>
        </w:r>
      </w:hyperlink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Full Catalog (search “IPIA”). </w:t>
      </w:r>
    </w:p>
    <w:p w14:paraId="2DCE7620" w14:textId="0731CA17" w:rsidR="00B654A6" w:rsidRPr="00B654A6" w:rsidRDefault="00B654A6" w:rsidP="00FB17F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B654A6" w14:paraId="3BAFEF7E" w14:textId="77777777" w:rsidTr="000D58B6">
        <w:tc>
          <w:tcPr>
            <w:tcW w:w="10260" w:type="dxa"/>
            <w:tcBorders>
              <w:top w:val="single" w:sz="24" w:space="0" w:color="993333"/>
              <w:left w:val="nil"/>
              <w:bottom w:val="single" w:sz="24" w:space="0" w:color="993333"/>
              <w:right w:val="nil"/>
            </w:tcBorders>
          </w:tcPr>
          <w:p w14:paraId="52A26956" w14:textId="77777777" w:rsidR="00B654A6" w:rsidRDefault="00B654A6" w:rsidP="000D58B6">
            <w:pPr>
              <w:spacing w:before="120" w:after="120"/>
              <w:ind w:right="-4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94356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Questions? Contact the Technology Licensing Office (TLO) via </w:t>
            </w:r>
            <w:hyperlink r:id="rId9" w:history="1">
              <w:r w:rsidRPr="006349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tlo-ipia@mit.edu</w:t>
              </w:r>
            </w:hyperlink>
          </w:p>
        </w:tc>
      </w:tr>
      <w:bookmarkEnd w:id="2"/>
    </w:tbl>
    <w:p w14:paraId="5ED22080" w14:textId="77777777" w:rsidR="007B0A02" w:rsidRPr="007B0A02" w:rsidRDefault="007B0A02" w:rsidP="007B0A02">
      <w:pPr>
        <w:spacing w:after="0"/>
        <w:ind w:right="-44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65" w:type="dxa"/>
        <w:tblInd w:w="-360" w:type="dxa"/>
        <w:tblBorders>
          <w:top w:val="single" w:sz="12" w:space="0" w:color="993333"/>
          <w:left w:val="single" w:sz="12" w:space="0" w:color="993333"/>
          <w:bottom w:val="single" w:sz="12" w:space="0" w:color="993333"/>
          <w:right w:val="single" w:sz="12" w:space="0" w:color="993333"/>
          <w:insideH w:val="single" w:sz="12" w:space="0" w:color="993333"/>
          <w:insideV w:val="single" w:sz="12" w:space="0" w:color="993333"/>
        </w:tblBorders>
        <w:tblLook w:val="04A0" w:firstRow="1" w:lastRow="0" w:firstColumn="1" w:lastColumn="0" w:noHBand="0" w:noVBand="1"/>
      </w:tblPr>
      <w:tblGrid>
        <w:gridCol w:w="10165"/>
      </w:tblGrid>
      <w:tr w:rsidR="00932B39" w:rsidRPr="007B669B" w14:paraId="35172CF8" w14:textId="77777777" w:rsidTr="007C7C75">
        <w:tc>
          <w:tcPr>
            <w:tcW w:w="10165" w:type="dxa"/>
          </w:tcPr>
          <w:p w14:paraId="6088D651" w14:textId="77777777" w:rsidR="007B0A02" w:rsidRDefault="007B0A02" w:rsidP="00406888">
            <w:pPr>
              <w:spacing w:before="120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9B">
              <w:rPr>
                <w:rFonts w:ascii="Times New Roman" w:hAnsi="Times New Roman" w:cs="Times New Roman"/>
                <w:b/>
                <w:sz w:val="20"/>
                <w:szCs w:val="20"/>
              </w:rPr>
              <w:t>Regarding the Ownership of Intellectual Property:</w:t>
            </w:r>
          </w:p>
          <w:p w14:paraId="56B9EBAF" w14:textId="680A7A7F" w:rsidR="00DD2839" w:rsidRPr="007B669B" w:rsidRDefault="00DD2839" w:rsidP="00DD2839">
            <w:pPr>
              <w:spacing w:before="12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 xml:space="preserve">MIT owns </w:t>
            </w:r>
            <w:r w:rsidRPr="007B669B">
              <w:rPr>
                <w:rFonts w:ascii="Times New Roman" w:hAnsi="Times New Roman" w:cs="Times New Roman"/>
                <w:sz w:val="20"/>
                <w:szCs w:val="20"/>
              </w:rPr>
              <w:t xml:space="preserve">inventions, mask works, tangible research property, trademarks, and copyrightable works, including software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(“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>Intellectual Property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 xml:space="preserve"> which is developed by you under third-party sponsored research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contracts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 xml:space="preserve"> and other arrangements in which you perform research or conduct other activities that result in Intellectual Property (whether or 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receive 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>salary or other support from such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 xml:space="preserve">) or when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9BF">
              <w:rPr>
                <w:rFonts w:ascii="Times New Roman" w:hAnsi="Times New Roman" w:cs="Times New Roman"/>
                <w:sz w:val="20"/>
                <w:szCs w:val="20"/>
              </w:rPr>
              <w:t xml:space="preserve"> significant use of MIT facilities.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512">
              <w:rPr>
                <w:rFonts w:ascii="Times New Roman" w:hAnsi="Times New Roman" w:cs="Times New Roman"/>
                <w:sz w:val="20"/>
                <w:szCs w:val="20"/>
              </w:rPr>
              <w:t>There are some exceptions.</w:t>
            </w:r>
            <w:r w:rsidR="00545036">
              <w:rPr>
                <w:rFonts w:ascii="Times New Roman" w:hAnsi="Times New Roman" w:cs="Times New Roman"/>
                <w:sz w:val="20"/>
                <w:szCs w:val="20"/>
              </w:rPr>
              <w:t xml:space="preserve"> See </w:t>
            </w:r>
            <w:hyperlink r:id="rId10" w:anchor="13.1.1" w:history="1">
              <w:r w:rsidR="00545036" w:rsidRPr="0044324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MIT’s Ownership of Intellectual Property Policy</w:t>
              </w:r>
            </w:hyperlink>
            <w:r w:rsidR="00545036">
              <w:rPr>
                <w:rFonts w:ascii="Times New Roman" w:hAnsi="Times New Roman" w:cs="Times New Roman"/>
                <w:sz w:val="20"/>
                <w:szCs w:val="20"/>
              </w:rPr>
              <w:t xml:space="preserve"> here: </w:t>
            </w:r>
            <w:hyperlink r:id="rId11" w:history="1">
              <w:r w:rsidR="00545036" w:rsidRPr="001F2E3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http://bit.ly/Policy_Ownership</w:t>
              </w:r>
            </w:hyperlink>
            <w:r w:rsidR="00545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6E0029" w14:textId="77777777" w:rsidR="00643A73" w:rsidRPr="007B669B" w:rsidRDefault="00643A73" w:rsidP="00643A73">
            <w:pPr>
              <w:pStyle w:val="ListParagraph"/>
              <w:ind w:right="-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DB5BE" w14:textId="549932A4" w:rsidR="00643A73" w:rsidRDefault="00643A73" w:rsidP="00C408EB">
            <w:pPr>
              <w:ind w:left="-30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7B669B">
              <w:rPr>
                <w:rFonts w:ascii="Times New Roman" w:hAnsi="Times New Roman" w:cs="Times New Roman"/>
                <w:sz w:val="20"/>
                <w:szCs w:val="20"/>
              </w:rPr>
              <w:t xml:space="preserve">MIT </w:t>
            </w:r>
            <w:r w:rsidRPr="007B669B">
              <w:rPr>
                <w:rFonts w:ascii="Times New Roman" w:hAnsi="Times New Roman" w:cs="Times New Roman"/>
                <w:i/>
                <w:sz w:val="20"/>
                <w:szCs w:val="20"/>
              </w:rPr>
              <w:t>does not</w:t>
            </w:r>
            <w:r w:rsidRPr="007B669B">
              <w:rPr>
                <w:rFonts w:ascii="Times New Roman" w:hAnsi="Times New Roman" w:cs="Times New Roman"/>
                <w:sz w:val="20"/>
                <w:szCs w:val="20"/>
              </w:rPr>
              <w:t xml:space="preserve"> claim ownership of intellectual property </w:t>
            </w:r>
            <w:r w:rsidR="001A2B18">
              <w:rPr>
                <w:rFonts w:ascii="Times New Roman" w:hAnsi="Times New Roman" w:cs="Times New Roman"/>
                <w:sz w:val="20"/>
                <w:szCs w:val="20"/>
              </w:rPr>
              <w:t xml:space="preserve">when none of the above apply, </w:t>
            </w:r>
            <w:r w:rsidRPr="007B669B">
              <w:rPr>
                <w:rFonts w:ascii="Times New Roman" w:hAnsi="Times New Roman" w:cs="Times New Roman"/>
                <w:sz w:val="20"/>
                <w:szCs w:val="20"/>
              </w:rPr>
              <w:t>nor to copyrights in scholarly books or textbooks, articles or other scholarly publications, popular novels, poems, musical compositions, or other works of artistic imagination</w:t>
            </w:r>
            <w:r w:rsidR="00036B90">
              <w:rPr>
                <w:rFonts w:ascii="Times New Roman" w:hAnsi="Times New Roman" w:cs="Times New Roman"/>
                <w:sz w:val="20"/>
                <w:szCs w:val="20"/>
              </w:rPr>
              <w:t xml:space="preserve"> unless such works were specifically created with significant MIT funds or facilities</w:t>
            </w:r>
            <w:r w:rsidRPr="007B6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1AE9" w:rsidRPr="007B669B"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hyperlink r:id="rId12" w:anchor="page=13" w:history="1">
              <w:r w:rsidR="002D1AE9" w:rsidRPr="007B669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Section 2.1.4 of the Technology Policy Guide</w:t>
              </w:r>
            </w:hyperlink>
            <w:r w:rsidR="002D1AE9" w:rsidRPr="004432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here:</w:t>
            </w:r>
            <w:r w:rsidR="002D1AE9" w:rsidRPr="004432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D1AE9" w:rsidRPr="00443241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http://bit.ly/Policy_Guide</w:t>
            </w:r>
            <w:r w:rsidR="002D1AE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7EDDFF" w14:textId="119FA1C5" w:rsidR="001F2B91" w:rsidRPr="007B669B" w:rsidRDefault="001F2B91" w:rsidP="00BD4AD7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A9A50E" w14:textId="77777777" w:rsidR="007B0A02" w:rsidRDefault="007B0A02" w:rsidP="005535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1C127D" w14:textId="77777777" w:rsidR="001D2CDA" w:rsidRPr="004F3EBF" w:rsidRDefault="001D2CDA" w:rsidP="001D2CDA">
      <w:pPr>
        <w:spacing w:after="0"/>
        <w:ind w:right="-446" w:hanging="360"/>
        <w:rPr>
          <w:rFonts w:ascii="Times New Roman" w:hAnsi="Times New Roman" w:cs="Times New Roman"/>
          <w:b/>
          <w:sz w:val="20"/>
          <w:szCs w:val="20"/>
        </w:rPr>
      </w:pPr>
      <w:r w:rsidRPr="004F3EBF">
        <w:rPr>
          <w:rFonts w:ascii="Times New Roman" w:hAnsi="Times New Roman" w:cs="Times New Roman"/>
          <w:b/>
          <w:sz w:val="20"/>
          <w:szCs w:val="20"/>
        </w:rPr>
        <w:t>Publication</w:t>
      </w:r>
    </w:p>
    <w:p w14:paraId="35FE0C4B" w14:textId="3ACF24FD" w:rsidR="001D2CDA" w:rsidRDefault="001D2CDA" w:rsidP="001D2CDA">
      <w:pPr>
        <w:pStyle w:val="ListParagraph"/>
        <w:numPr>
          <w:ilvl w:val="0"/>
          <w:numId w:val="21"/>
        </w:numPr>
        <w:ind w:right="-446"/>
        <w:rPr>
          <w:rFonts w:ascii="Times New Roman" w:hAnsi="Times New Roman" w:cs="Times New Roman"/>
          <w:sz w:val="20"/>
          <w:szCs w:val="20"/>
        </w:rPr>
      </w:pPr>
      <w:r w:rsidRPr="00A73854">
        <w:rPr>
          <w:rFonts w:ascii="Times New Roman" w:hAnsi="Times New Roman" w:cs="Times New Roman"/>
          <w:sz w:val="20"/>
          <w:szCs w:val="20"/>
        </w:rPr>
        <w:t xml:space="preserve">MIT does not own scholarly publications unless </w:t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 w:rsidRPr="00A73854">
        <w:rPr>
          <w:rFonts w:ascii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hAnsi="Times New Roman" w:cs="Times New Roman"/>
          <w:sz w:val="20"/>
          <w:szCs w:val="20"/>
        </w:rPr>
        <w:t>specifically contracted by MIT to write them.</w:t>
      </w:r>
    </w:p>
    <w:p w14:paraId="65C6FE71" w14:textId="49638962" w:rsidR="001D2CDA" w:rsidRPr="001D2CDA" w:rsidRDefault="001D2CDA" w:rsidP="001D2CDA">
      <w:pPr>
        <w:pStyle w:val="ListParagraph"/>
        <w:numPr>
          <w:ilvl w:val="0"/>
          <w:numId w:val="21"/>
        </w:numPr>
        <w:ind w:right="-446"/>
        <w:rPr>
          <w:rFonts w:ascii="Times New Roman" w:hAnsi="Times New Roman" w:cs="Times New Roman"/>
          <w:sz w:val="20"/>
          <w:szCs w:val="20"/>
        </w:rPr>
      </w:pPr>
      <w:r w:rsidRPr="00A73854">
        <w:rPr>
          <w:rFonts w:ascii="Times New Roman" w:hAnsi="Times New Roman" w:cs="Times New Roman"/>
          <w:sz w:val="20"/>
          <w:szCs w:val="20"/>
        </w:rPr>
        <w:t xml:space="preserve">Note that research sponsors may have the right to review </w:t>
      </w:r>
      <w:r>
        <w:rPr>
          <w:rFonts w:ascii="Times New Roman" w:hAnsi="Times New Roman" w:cs="Times New Roman"/>
          <w:sz w:val="20"/>
          <w:szCs w:val="20"/>
        </w:rPr>
        <w:t xml:space="preserve">and comment on </w:t>
      </w:r>
      <w:r w:rsidRPr="00A73854">
        <w:rPr>
          <w:rFonts w:ascii="Times New Roman" w:hAnsi="Times New Roman" w:cs="Times New Roman"/>
          <w:sz w:val="20"/>
          <w:szCs w:val="20"/>
        </w:rPr>
        <w:t>publications produced during a sponsored research project prior to publication. Contact the TLO (</w:t>
      </w:r>
      <w:hyperlink r:id="rId13" w:history="1">
        <w:r w:rsidRPr="00A73854">
          <w:rPr>
            <w:rStyle w:val="Hyperlink"/>
            <w:rFonts w:ascii="Times New Roman" w:hAnsi="Times New Roman" w:cs="Times New Roman"/>
            <w:sz w:val="20"/>
            <w:szCs w:val="20"/>
          </w:rPr>
          <w:t>tlo-ipia@mit.edu</w:t>
        </w:r>
      </w:hyperlink>
      <w:r w:rsidRPr="00A73854">
        <w:rPr>
          <w:rFonts w:ascii="Times New Roman" w:hAnsi="Times New Roman" w:cs="Times New Roman"/>
          <w:sz w:val="20"/>
          <w:szCs w:val="20"/>
        </w:rPr>
        <w:t xml:space="preserve">) with questions regarding these obligations.  </w:t>
      </w:r>
    </w:p>
    <w:p w14:paraId="2CDD174B" w14:textId="5FD0BBF1" w:rsidR="005A6F48" w:rsidRDefault="00B7710C" w:rsidP="007B0A02">
      <w:pPr>
        <w:spacing w:after="0"/>
        <w:ind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Inventions Made While </w:t>
      </w:r>
      <w:r w:rsidR="005A6F48">
        <w:rPr>
          <w:rFonts w:ascii="Times New Roman" w:hAnsi="Times New Roman" w:cs="Times New Roman"/>
          <w:b/>
          <w:sz w:val="20"/>
          <w:szCs w:val="20"/>
        </w:rPr>
        <w:t xml:space="preserve">Consulting </w:t>
      </w:r>
    </w:p>
    <w:p w14:paraId="5D2B0987" w14:textId="627B6ABC" w:rsidR="00743B93" w:rsidRDefault="00743B93" w:rsidP="00B7710C">
      <w:pPr>
        <w:pStyle w:val="ListParagraph"/>
        <w:numPr>
          <w:ilvl w:val="0"/>
          <w:numId w:val="18"/>
        </w:numPr>
        <w:spacing w:after="0"/>
        <w:ind w:right="-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Consultant</w:t>
      </w:r>
      <w:r w:rsidR="00B7710C">
        <w:rPr>
          <w:rFonts w:ascii="Times New Roman" w:hAnsi="Times New Roman" w:cs="Times New Roman"/>
          <w:sz w:val="20"/>
          <w:szCs w:val="20"/>
        </w:rPr>
        <w:t xml:space="preserve"> positions</w:t>
      </w:r>
      <w:r>
        <w:rPr>
          <w:rFonts w:ascii="Times New Roman" w:hAnsi="Times New Roman" w:cs="Times New Roman"/>
          <w:sz w:val="20"/>
          <w:szCs w:val="20"/>
        </w:rPr>
        <w:t xml:space="preserve"> should be designed to</w:t>
      </w:r>
      <w:r w:rsidR="002958C3">
        <w:rPr>
          <w:rFonts w:ascii="Times New Roman" w:hAnsi="Times New Roman" w:cs="Times New Roman"/>
          <w:sz w:val="20"/>
          <w:szCs w:val="20"/>
        </w:rPr>
        <w:t xml:space="preserve"> </w:t>
      </w:r>
      <w:r w:rsidR="002958C3" w:rsidRPr="002958C3">
        <w:rPr>
          <w:rFonts w:ascii="Times New Roman" w:hAnsi="Times New Roman" w:cs="Times New Roman"/>
          <w:i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make use of </w:t>
      </w:r>
      <w:r w:rsidR="005A6F48" w:rsidRPr="00743B93">
        <w:rPr>
          <w:rFonts w:ascii="Times New Roman" w:hAnsi="Times New Roman" w:cs="Times New Roman"/>
          <w:sz w:val="20"/>
          <w:szCs w:val="20"/>
        </w:rPr>
        <w:t>significant MIT funds or facilities</w:t>
      </w:r>
      <w:r w:rsidR="00FC4EFC">
        <w:rPr>
          <w:rFonts w:ascii="Times New Roman" w:hAnsi="Times New Roman" w:cs="Times New Roman"/>
          <w:sz w:val="20"/>
          <w:szCs w:val="20"/>
        </w:rPr>
        <w:t xml:space="preserve"> (with the exception MIT fee-for-service facilities </w:t>
      </w:r>
      <w:r w:rsidR="0049519D">
        <w:rPr>
          <w:rFonts w:ascii="Times New Roman" w:hAnsi="Times New Roman" w:cs="Times New Roman"/>
          <w:sz w:val="20"/>
          <w:szCs w:val="20"/>
        </w:rPr>
        <w:t xml:space="preserve">that </w:t>
      </w:r>
      <w:r w:rsidR="00FC4EFC">
        <w:rPr>
          <w:rFonts w:ascii="Times New Roman" w:hAnsi="Times New Roman" w:cs="Times New Roman"/>
          <w:sz w:val="20"/>
          <w:szCs w:val="20"/>
        </w:rPr>
        <w:t>may be accessed consistent with existing policies).</w:t>
      </w:r>
    </w:p>
    <w:p w14:paraId="17E86AFE" w14:textId="35345CEA" w:rsidR="00743B93" w:rsidRDefault="00743B93" w:rsidP="00743B93">
      <w:pPr>
        <w:pStyle w:val="ListParagraph"/>
        <w:numPr>
          <w:ilvl w:val="0"/>
          <w:numId w:val="18"/>
        </w:numPr>
        <w:spacing w:before="240" w:after="0"/>
        <w:ind w:right="-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Inventions which are made</w:t>
      </w:r>
      <w:r w:rsidR="00C25884">
        <w:rPr>
          <w:rFonts w:ascii="Times New Roman" w:hAnsi="Times New Roman" w:cs="Times New Roman"/>
          <w:sz w:val="20"/>
          <w:szCs w:val="20"/>
        </w:rPr>
        <w:t xml:space="preserve"> without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7FE5"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z w:val="20"/>
          <w:szCs w:val="20"/>
        </w:rPr>
        <w:t xml:space="preserve"> significant MIT funds or facilities are not MIT-owned</w:t>
      </w:r>
    </w:p>
    <w:p w14:paraId="3E657AA3" w14:textId="7529C1A3" w:rsidR="00FF6983" w:rsidRDefault="00FF6983" w:rsidP="00743B93">
      <w:pPr>
        <w:pStyle w:val="ListParagraph"/>
        <w:numPr>
          <w:ilvl w:val="0"/>
          <w:numId w:val="18"/>
        </w:numPr>
        <w:spacing w:before="240" w:after="0"/>
        <w:ind w:right="-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more information on consulting at MIT, review the COI Guidance for MIT Ranks with Consulting Privileges at </w:t>
      </w:r>
      <w:hyperlink r:id="rId14" w:history="1">
        <w:r w:rsidRPr="001F2E38">
          <w:rPr>
            <w:rStyle w:val="Hyperlink"/>
            <w:rFonts w:ascii="Times New Roman" w:hAnsi="Times New Roman" w:cs="Times New Roman"/>
            <w:sz w:val="20"/>
            <w:szCs w:val="20"/>
          </w:rPr>
          <w:t>https://web.mit.edu/osp/www/COI/portal/consulting-guidance-doc-for-faculty-2017-09-12.pdf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90A0EA" w14:textId="4D0D2E78" w:rsidR="009172BD" w:rsidRDefault="00A7715F" w:rsidP="009172BD">
      <w:pPr>
        <w:spacing w:before="240" w:after="0"/>
        <w:ind w:left="-360" w:right="-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Royalty Distribution for Licensed Inventions</w:t>
      </w:r>
    </w:p>
    <w:p w14:paraId="52630EC2" w14:textId="02AF8BA1" w:rsidR="00553597" w:rsidRPr="00553597" w:rsidRDefault="004928BB" w:rsidP="00553597">
      <w:pPr>
        <w:pStyle w:val="ListParagraph"/>
        <w:numPr>
          <w:ilvl w:val="0"/>
          <w:numId w:val="16"/>
        </w:numPr>
        <w:ind w:right="-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Inventors</w:t>
      </w:r>
      <w:r w:rsidR="00384771" w:rsidRPr="009172BD">
        <w:rPr>
          <w:rFonts w:ascii="Times New Roman" w:hAnsi="Times New Roman" w:cs="Times New Roman"/>
          <w:sz w:val="20"/>
          <w:szCs w:val="20"/>
        </w:rPr>
        <w:t xml:space="preserve"> assigning their intellectual property rights</w:t>
      </w:r>
      <w:r w:rsidR="00430F33">
        <w:rPr>
          <w:rFonts w:ascii="Times New Roman" w:hAnsi="Times New Roman" w:cs="Times New Roman"/>
          <w:sz w:val="20"/>
          <w:szCs w:val="20"/>
        </w:rPr>
        <w:t xml:space="preserve"> solely</w:t>
      </w:r>
      <w:r w:rsidR="00384771" w:rsidRPr="009172BD">
        <w:rPr>
          <w:rFonts w:ascii="Times New Roman" w:hAnsi="Times New Roman" w:cs="Times New Roman"/>
          <w:sz w:val="20"/>
          <w:szCs w:val="20"/>
        </w:rPr>
        <w:t xml:space="preserve"> to MIT </w:t>
      </w:r>
      <w:r w:rsidR="00582E9A" w:rsidRPr="009172BD">
        <w:rPr>
          <w:rFonts w:ascii="Times New Roman" w:hAnsi="Times New Roman" w:cs="Times New Roman"/>
          <w:sz w:val="20"/>
          <w:szCs w:val="20"/>
        </w:rPr>
        <w:t>may</w:t>
      </w:r>
      <w:r w:rsidR="00384771" w:rsidRPr="009172BD">
        <w:rPr>
          <w:rFonts w:ascii="Times New Roman" w:hAnsi="Times New Roman" w:cs="Times New Roman"/>
          <w:sz w:val="20"/>
          <w:szCs w:val="20"/>
        </w:rPr>
        <w:t xml:space="preserve"> be compensated consistent with MIT’s royalty distribution policies</w:t>
      </w:r>
      <w:r w:rsidR="008652C7">
        <w:rPr>
          <w:rFonts w:ascii="Times New Roman" w:hAnsi="Times New Roman" w:cs="Times New Roman"/>
          <w:sz w:val="20"/>
          <w:szCs w:val="20"/>
        </w:rPr>
        <w:t xml:space="preserve"> if such intellectual property is commercialized</w:t>
      </w:r>
      <w:r w:rsidR="00B10B7F" w:rsidRPr="009172BD">
        <w:rPr>
          <w:rFonts w:ascii="Times New Roman" w:hAnsi="Times New Roman" w:cs="Times New Roman"/>
          <w:sz w:val="20"/>
          <w:szCs w:val="20"/>
        </w:rPr>
        <w:t xml:space="preserve">, </w:t>
      </w:r>
      <w:r w:rsidR="00044A3F" w:rsidRPr="009172BD">
        <w:rPr>
          <w:rFonts w:ascii="Times New Roman" w:hAnsi="Times New Roman" w:cs="Times New Roman"/>
          <w:sz w:val="20"/>
          <w:szCs w:val="20"/>
        </w:rPr>
        <w:t xml:space="preserve">as described in </w:t>
      </w:r>
      <w:hyperlink r:id="rId15" w:anchor="page=27" w:history="1">
        <w:r w:rsidR="00582E9A" w:rsidRPr="009172BD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Section 4.8 of the </w:t>
        </w:r>
        <w:r w:rsidR="00B10B7F" w:rsidRPr="009172BD">
          <w:rPr>
            <w:rStyle w:val="Hyperlink"/>
            <w:rFonts w:ascii="Times New Roman" w:hAnsi="Times New Roman" w:cs="Times New Roman"/>
            <w:sz w:val="20"/>
            <w:szCs w:val="20"/>
          </w:rPr>
          <w:t>Technology Policy Guide</w:t>
        </w:r>
      </w:hyperlink>
      <w:r w:rsidR="00197B65" w:rsidRPr="009172BD">
        <w:rPr>
          <w:rFonts w:ascii="Times New Roman" w:hAnsi="Times New Roman" w:cs="Times New Roman"/>
          <w:sz w:val="20"/>
          <w:szCs w:val="20"/>
        </w:rPr>
        <w:t>.</w:t>
      </w:r>
    </w:p>
    <w:p w14:paraId="54B1157A" w14:textId="77777777" w:rsidR="00553597" w:rsidRDefault="00553597" w:rsidP="00553597">
      <w:pPr>
        <w:spacing w:before="120" w:after="0"/>
        <w:ind w:left="-173" w:right="-446" w:hanging="1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Role of the Technology Licensing Office</w:t>
      </w:r>
    </w:p>
    <w:p w14:paraId="2891D704" w14:textId="77777777" w:rsidR="00553597" w:rsidRDefault="00553597" w:rsidP="00553597">
      <w:pPr>
        <w:pStyle w:val="ListParagraph"/>
        <w:numPr>
          <w:ilvl w:val="0"/>
          <w:numId w:val="12"/>
        </w:numPr>
        <w:ind w:right="-446"/>
        <w:rPr>
          <w:rFonts w:ascii="Times New Roman" w:hAnsi="Times New Roman" w:cs="Times New Roman"/>
          <w:sz w:val="20"/>
          <w:szCs w:val="20"/>
        </w:rPr>
      </w:pPr>
      <w:r w:rsidRPr="007D1C44">
        <w:rPr>
          <w:rFonts w:ascii="Times New Roman" w:hAnsi="Times New Roman" w:cs="Times New Roman"/>
          <w:sz w:val="20"/>
          <w:szCs w:val="20"/>
        </w:rPr>
        <w:t>The TLO is a resource for questions about the IPIA, MIT’s Intellectual Property Policies, and intellectual property.</w:t>
      </w:r>
    </w:p>
    <w:p w14:paraId="578E93F7" w14:textId="06412EF0" w:rsidR="00553597" w:rsidRDefault="00553597" w:rsidP="00553597">
      <w:pPr>
        <w:pStyle w:val="ListParagraph"/>
        <w:numPr>
          <w:ilvl w:val="0"/>
          <w:numId w:val="12"/>
        </w:numPr>
        <w:ind w:right="-446"/>
        <w:rPr>
          <w:rFonts w:ascii="Times New Roman" w:hAnsi="Times New Roman" w:cs="Times New Roman"/>
          <w:sz w:val="20"/>
          <w:szCs w:val="20"/>
        </w:rPr>
      </w:pPr>
      <w:r w:rsidRPr="007D1C44">
        <w:rPr>
          <w:rFonts w:ascii="Times New Roman" w:hAnsi="Times New Roman" w:cs="Times New Roman"/>
          <w:sz w:val="20"/>
          <w:szCs w:val="20"/>
        </w:rPr>
        <w:t xml:space="preserve">Contact the TLO via </w:t>
      </w:r>
      <w:hyperlink r:id="rId16" w:history="1">
        <w:r w:rsidRPr="007D1C44">
          <w:rPr>
            <w:rStyle w:val="Hyperlink"/>
            <w:rFonts w:ascii="Times New Roman" w:hAnsi="Times New Roman" w:cs="Times New Roman"/>
            <w:sz w:val="20"/>
            <w:szCs w:val="20"/>
          </w:rPr>
          <w:t>tlo-ipia@mit.edu</w:t>
        </w:r>
      </w:hyperlink>
      <w:r w:rsidRPr="007D1C44">
        <w:rPr>
          <w:rFonts w:ascii="Times New Roman" w:hAnsi="Times New Roman" w:cs="Times New Roman"/>
          <w:sz w:val="20"/>
          <w:szCs w:val="20"/>
        </w:rPr>
        <w:t xml:space="preserve"> with questions or visit </w:t>
      </w:r>
      <w:hyperlink r:id="rId17" w:history="1">
        <w:r w:rsidRPr="007D1C44">
          <w:rPr>
            <w:rStyle w:val="Hyperlink"/>
            <w:rFonts w:ascii="Times New Roman" w:hAnsi="Times New Roman" w:cs="Times New Roman"/>
            <w:sz w:val="20"/>
            <w:szCs w:val="20"/>
          </w:rPr>
          <w:t>https://tlo.mit.edu</w:t>
        </w:r>
      </w:hyperlink>
      <w:r w:rsidRPr="007D1C44">
        <w:rPr>
          <w:rFonts w:ascii="Times New Roman" w:hAnsi="Times New Roman" w:cs="Times New Roman"/>
          <w:sz w:val="20"/>
          <w:szCs w:val="20"/>
        </w:rPr>
        <w:t xml:space="preserve"> to submit an invention disclosure.</w:t>
      </w:r>
    </w:p>
    <w:p w14:paraId="7F4E3F85" w14:textId="4457794D" w:rsidR="00F27437" w:rsidRPr="00553597" w:rsidRDefault="00F27437" w:rsidP="001F25CC">
      <w:pPr>
        <w:pStyle w:val="ListParagraph"/>
        <w:ind w:left="360" w:right="-446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F27437" w:rsidRPr="00553597" w:rsidSect="00C433F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C62B" w14:textId="77777777" w:rsidR="009B136C" w:rsidRDefault="009B136C" w:rsidP="005F20D4">
      <w:pPr>
        <w:spacing w:after="0" w:line="240" w:lineRule="auto"/>
      </w:pPr>
      <w:r>
        <w:separator/>
      </w:r>
    </w:p>
  </w:endnote>
  <w:endnote w:type="continuationSeparator" w:id="0">
    <w:p w14:paraId="384CDA53" w14:textId="77777777" w:rsidR="009B136C" w:rsidRDefault="009B136C" w:rsidP="005F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ef0922fd-c8b1-4787-8e5b-adc1"/>
  <w:p w14:paraId="771CC90C" w14:textId="77777777" w:rsidR="00E24277" w:rsidRDefault="00E242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328A7">
      <w:t>526660.v1</w:t>
    </w:r>
    <w:r>
      <w:fldChar w:fldCharType="end"/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3DF7" w14:textId="22CD462A" w:rsidR="00DC2EE7" w:rsidRPr="00DC2EE7" w:rsidRDefault="00DC2EE7" w:rsidP="00DC2EE7">
    <w:pPr>
      <w:pStyle w:val="Footer"/>
      <w:tabs>
        <w:tab w:val="clear" w:pos="4680"/>
        <w:tab w:val="left" w:pos="3420"/>
      </w:tabs>
      <w:ind w:left="-360"/>
      <w:jc w:val="right"/>
    </w:pPr>
    <w:r w:rsidRPr="00DC2EE7">
      <w:rPr>
        <w:rFonts w:ascii="Times New Roman" w:hAnsi="Times New Roman" w:cs="Times New Roman"/>
        <w:sz w:val="20"/>
        <w:szCs w:val="20"/>
      </w:rPr>
      <w:t xml:space="preserve">Updated </w:t>
    </w:r>
    <w:r w:rsidR="00624512">
      <w:rPr>
        <w:rFonts w:ascii="Times New Roman" w:hAnsi="Times New Roman" w:cs="Times New Roman"/>
        <w:sz w:val="20"/>
        <w:szCs w:val="20"/>
      </w:rPr>
      <w:t>8/28</w:t>
    </w:r>
    <w:r w:rsidRPr="00DC2EE7">
      <w:rPr>
        <w:rFonts w:ascii="Times New Roman" w:hAnsi="Times New Roman" w:cs="Times New Roman"/>
        <w:sz w:val="20"/>
        <w:szCs w:val="20"/>
      </w:rPr>
      <w:t xml:space="preserve">/2019 </w:t>
    </w:r>
    <w:hyperlink r:id="rId1" w:history="1">
      <w:r w:rsidRPr="00DC2EE7">
        <w:rPr>
          <w:rStyle w:val="Hyperlink"/>
          <w:rFonts w:ascii="Times New Roman" w:hAnsi="Times New Roman" w:cs="Times New Roman"/>
          <w:sz w:val="20"/>
          <w:szCs w:val="20"/>
        </w:rPr>
        <w:t>tlo-ipia@mit.edu</w:t>
      </w:r>
    </w:hyperlink>
    <w:r w:rsidRPr="00DC2EE7">
      <w:rPr>
        <w:rFonts w:ascii="Times New Roman" w:hAnsi="Times New Roman" w:cs="Times New Roman"/>
        <w:sz w:val="20"/>
        <w:szCs w:val="20"/>
      </w:rPr>
      <w:t xml:space="preserve"> </w:t>
    </w:r>
    <w:r w:rsidRPr="00DC2EE7">
      <w:rPr>
        <w:rFonts w:ascii="Times New Roman" w:hAnsi="Times New Roman" w:cs="Times New Roman"/>
        <w:sz w:val="20"/>
        <w:szCs w:val="20"/>
      </w:rPr>
      <w:tab/>
    </w:r>
    <w:r>
      <w:tab/>
    </w:r>
    <w:r>
      <w:rPr>
        <w:noProof/>
      </w:rPr>
      <w:drawing>
        <wp:inline distT="0" distB="0" distL="0" distR="0" wp14:anchorId="1C620077" wp14:editId="76B8894D">
          <wp:extent cx="2219325" cy="4474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LO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51" cy="4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F955" w14:textId="33740601" w:rsidR="006B3CD6" w:rsidRPr="00DC2EE7" w:rsidRDefault="006B3CD6" w:rsidP="006B3CD6">
    <w:pPr>
      <w:pStyle w:val="Footer"/>
      <w:tabs>
        <w:tab w:val="clear" w:pos="4680"/>
        <w:tab w:val="left" w:pos="3420"/>
      </w:tabs>
      <w:ind w:left="-360"/>
      <w:jc w:val="right"/>
    </w:pPr>
    <w:r w:rsidRPr="00DC2EE7">
      <w:rPr>
        <w:rFonts w:ascii="Times New Roman" w:hAnsi="Times New Roman" w:cs="Times New Roman"/>
        <w:sz w:val="20"/>
        <w:szCs w:val="20"/>
      </w:rPr>
      <w:t xml:space="preserve">Updated </w:t>
    </w:r>
    <w:r>
      <w:rPr>
        <w:rFonts w:ascii="Times New Roman" w:hAnsi="Times New Roman" w:cs="Times New Roman"/>
        <w:sz w:val="20"/>
        <w:szCs w:val="20"/>
      </w:rPr>
      <w:t>2</w:t>
    </w:r>
    <w:r w:rsidR="00CC4D1E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August</w:t>
    </w:r>
    <w:r w:rsidRPr="00DC2EE7">
      <w:rPr>
        <w:rFonts w:ascii="Times New Roman" w:hAnsi="Times New Roman" w:cs="Times New Roman"/>
        <w:sz w:val="20"/>
        <w:szCs w:val="20"/>
      </w:rPr>
      <w:t xml:space="preserve">2019 </w:t>
    </w:r>
    <w:hyperlink r:id="rId1" w:history="1">
      <w:r w:rsidRPr="00DC2EE7">
        <w:rPr>
          <w:rStyle w:val="Hyperlink"/>
          <w:rFonts w:ascii="Times New Roman" w:hAnsi="Times New Roman" w:cs="Times New Roman"/>
          <w:sz w:val="20"/>
          <w:szCs w:val="20"/>
        </w:rPr>
        <w:t>tlo-ipia@mit.edu</w:t>
      </w:r>
    </w:hyperlink>
    <w:r w:rsidRPr="00DC2EE7">
      <w:rPr>
        <w:rFonts w:ascii="Times New Roman" w:hAnsi="Times New Roman" w:cs="Times New Roman"/>
        <w:sz w:val="20"/>
        <w:szCs w:val="20"/>
      </w:rPr>
      <w:t xml:space="preserve"> </w:t>
    </w:r>
    <w:r w:rsidRPr="00DC2EE7">
      <w:rPr>
        <w:rFonts w:ascii="Times New Roman" w:hAnsi="Times New Roman" w:cs="Times New Roman"/>
        <w:sz w:val="20"/>
        <w:szCs w:val="20"/>
      </w:rPr>
      <w:tab/>
    </w:r>
    <w:r>
      <w:tab/>
    </w:r>
    <w:r>
      <w:rPr>
        <w:noProof/>
      </w:rPr>
      <w:drawing>
        <wp:inline distT="0" distB="0" distL="0" distR="0" wp14:anchorId="2E431C21" wp14:editId="5F9AE757">
          <wp:extent cx="2219325" cy="4474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LO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51" cy="4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AE723" w14:textId="77777777" w:rsidR="00F24843" w:rsidRPr="006B3CD6" w:rsidRDefault="00F24843" w:rsidP="006B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CB70" w14:textId="77777777" w:rsidR="009B136C" w:rsidRDefault="009B136C" w:rsidP="005F20D4">
      <w:pPr>
        <w:spacing w:after="0" w:line="240" w:lineRule="auto"/>
      </w:pPr>
      <w:r>
        <w:separator/>
      </w:r>
    </w:p>
  </w:footnote>
  <w:footnote w:type="continuationSeparator" w:id="0">
    <w:p w14:paraId="58F46CF2" w14:textId="77777777" w:rsidR="009B136C" w:rsidRDefault="009B136C" w:rsidP="005F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8CCC" w14:textId="5E76B026" w:rsidR="005F20D4" w:rsidRDefault="005F20D4" w:rsidP="003B27EE">
    <w:pPr>
      <w:pStyle w:val="Header"/>
      <w:tabs>
        <w:tab w:val="clear" w:pos="4680"/>
        <w:tab w:val="clear" w:pos="9360"/>
        <w:tab w:val="left" w:pos="0"/>
      </w:tabs>
    </w:pPr>
    <w:r>
      <w:tab/>
    </w:r>
    <w:r>
      <w:tab/>
    </w:r>
    <w:r>
      <w:tab/>
    </w:r>
  </w:p>
  <w:p w14:paraId="52A44447" w14:textId="017E74EE" w:rsidR="005F20D4" w:rsidRDefault="005F20D4" w:rsidP="005F20D4">
    <w:pPr>
      <w:pStyle w:val="Header"/>
      <w:tabs>
        <w:tab w:val="clear" w:pos="4680"/>
        <w:tab w:val="clear" w:pos="9360"/>
        <w:tab w:val="left" w:pos="57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D6F7" w14:textId="7A624123" w:rsidR="00573F4B" w:rsidRDefault="00573F4B" w:rsidP="00F134DC">
    <w:pPr>
      <w:pStyle w:val="Header"/>
      <w:tabs>
        <w:tab w:val="clear" w:pos="4680"/>
        <w:tab w:val="clear" w:pos="9360"/>
        <w:tab w:val="left" w:pos="0"/>
        <w:tab w:val="left" w:pos="4140"/>
      </w:tabs>
      <w:ind w:right="-450" w:hanging="360"/>
    </w:pPr>
    <w:r>
      <w:rPr>
        <w:noProof/>
      </w:rPr>
      <w:drawing>
        <wp:inline distT="0" distB="0" distL="0" distR="0" wp14:anchorId="132307DD" wp14:editId="41F176C3">
          <wp:extent cx="2219325" cy="4474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L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51" cy="4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90B2A" w:rsidRPr="00F90B2A">
      <w:rPr>
        <w:rFonts w:ascii="Times New Roman" w:hAnsi="Times New Roman" w:cs="Times New Roman"/>
        <w:b/>
      </w:rPr>
      <w:t>Inventions and Proprietary Information Agreement (IPIA)</w:t>
    </w:r>
  </w:p>
  <w:p w14:paraId="5156CD29" w14:textId="418619C5" w:rsidR="00573F4B" w:rsidRDefault="00573F4B" w:rsidP="00573F4B">
    <w:pPr>
      <w:pStyle w:val="Header"/>
      <w:tabs>
        <w:tab w:val="clear" w:pos="4680"/>
        <w:tab w:val="clear" w:pos="9360"/>
        <w:tab w:val="left" w:pos="57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65E9A2" wp14:editId="04716D90">
              <wp:simplePos x="0" y="0"/>
              <wp:positionH relativeFrom="page">
                <wp:posOffset>685800</wp:posOffset>
              </wp:positionH>
              <wp:positionV relativeFrom="page">
                <wp:posOffset>932815</wp:posOffset>
              </wp:positionV>
              <wp:extent cx="64008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A326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7A5D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3.45pt" to="55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" o:allowincell="f" strokecolor="#a32638" strokeweight="1.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A97"/>
    <w:multiLevelType w:val="hybridMultilevel"/>
    <w:tmpl w:val="ADFE89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956842"/>
    <w:multiLevelType w:val="hybridMultilevel"/>
    <w:tmpl w:val="17C2B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6360E"/>
    <w:multiLevelType w:val="multilevel"/>
    <w:tmpl w:val="C922B3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4634F"/>
    <w:multiLevelType w:val="hybridMultilevel"/>
    <w:tmpl w:val="585A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A75"/>
    <w:multiLevelType w:val="hybridMultilevel"/>
    <w:tmpl w:val="528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D18"/>
    <w:multiLevelType w:val="hybridMultilevel"/>
    <w:tmpl w:val="3834A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5452"/>
    <w:multiLevelType w:val="hybridMultilevel"/>
    <w:tmpl w:val="121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5FFC"/>
    <w:multiLevelType w:val="hybridMultilevel"/>
    <w:tmpl w:val="3CB4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F2A38"/>
    <w:multiLevelType w:val="hybridMultilevel"/>
    <w:tmpl w:val="5288B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A08FC"/>
    <w:multiLevelType w:val="hybridMultilevel"/>
    <w:tmpl w:val="9FD4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B0370"/>
    <w:multiLevelType w:val="hybridMultilevel"/>
    <w:tmpl w:val="8F7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A3F4C"/>
    <w:multiLevelType w:val="hybridMultilevel"/>
    <w:tmpl w:val="1818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BB208F"/>
    <w:multiLevelType w:val="hybridMultilevel"/>
    <w:tmpl w:val="939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A4FB5"/>
    <w:multiLevelType w:val="hybridMultilevel"/>
    <w:tmpl w:val="3A0EA386"/>
    <w:lvl w:ilvl="0" w:tplc="1910D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5B8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545"/>
    <w:multiLevelType w:val="hybridMultilevel"/>
    <w:tmpl w:val="5638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896BD8"/>
    <w:multiLevelType w:val="hybridMultilevel"/>
    <w:tmpl w:val="32B0F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94A8C"/>
    <w:multiLevelType w:val="hybridMultilevel"/>
    <w:tmpl w:val="6358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28113A"/>
    <w:multiLevelType w:val="hybridMultilevel"/>
    <w:tmpl w:val="0A7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10A74"/>
    <w:multiLevelType w:val="hybridMultilevel"/>
    <w:tmpl w:val="64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30E72"/>
    <w:multiLevelType w:val="hybridMultilevel"/>
    <w:tmpl w:val="F0966F96"/>
    <w:lvl w:ilvl="0" w:tplc="BFC6A9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F0E76"/>
    <w:multiLevelType w:val="hybridMultilevel"/>
    <w:tmpl w:val="D4FA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6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D4"/>
    <w:rsid w:val="0001358B"/>
    <w:rsid w:val="0002037A"/>
    <w:rsid w:val="00031D09"/>
    <w:rsid w:val="00036B90"/>
    <w:rsid w:val="00044A3F"/>
    <w:rsid w:val="00047744"/>
    <w:rsid w:val="000541D6"/>
    <w:rsid w:val="00060B61"/>
    <w:rsid w:val="00063856"/>
    <w:rsid w:val="000748C1"/>
    <w:rsid w:val="00092FC3"/>
    <w:rsid w:val="00097A4C"/>
    <w:rsid w:val="000A02EA"/>
    <w:rsid w:val="000A12FF"/>
    <w:rsid w:val="000A5A68"/>
    <w:rsid w:val="000B47E8"/>
    <w:rsid w:val="000C0153"/>
    <w:rsid w:val="000D1954"/>
    <w:rsid w:val="000E0817"/>
    <w:rsid w:val="00113DFA"/>
    <w:rsid w:val="0011517C"/>
    <w:rsid w:val="001154FB"/>
    <w:rsid w:val="00123819"/>
    <w:rsid w:val="00141968"/>
    <w:rsid w:val="00143EB5"/>
    <w:rsid w:val="00147D92"/>
    <w:rsid w:val="00162C37"/>
    <w:rsid w:val="00164F15"/>
    <w:rsid w:val="00165EE7"/>
    <w:rsid w:val="00181379"/>
    <w:rsid w:val="00184766"/>
    <w:rsid w:val="00186F8D"/>
    <w:rsid w:val="00190F1F"/>
    <w:rsid w:val="00191A45"/>
    <w:rsid w:val="0019266B"/>
    <w:rsid w:val="00192722"/>
    <w:rsid w:val="00197B65"/>
    <w:rsid w:val="001A2B18"/>
    <w:rsid w:val="001A5186"/>
    <w:rsid w:val="001A78F9"/>
    <w:rsid w:val="001B48DD"/>
    <w:rsid w:val="001D066D"/>
    <w:rsid w:val="001D2CDA"/>
    <w:rsid w:val="001D5F5F"/>
    <w:rsid w:val="001E37A9"/>
    <w:rsid w:val="001E570D"/>
    <w:rsid w:val="001E6798"/>
    <w:rsid w:val="001F017A"/>
    <w:rsid w:val="001F1BD5"/>
    <w:rsid w:val="001F2109"/>
    <w:rsid w:val="001F25CC"/>
    <w:rsid w:val="001F2B91"/>
    <w:rsid w:val="0020063F"/>
    <w:rsid w:val="002053EB"/>
    <w:rsid w:val="00212BC2"/>
    <w:rsid w:val="00224B93"/>
    <w:rsid w:val="0022668A"/>
    <w:rsid w:val="00230F20"/>
    <w:rsid w:val="0023467A"/>
    <w:rsid w:val="002402F2"/>
    <w:rsid w:val="00250920"/>
    <w:rsid w:val="00252513"/>
    <w:rsid w:val="00255362"/>
    <w:rsid w:val="00256C8A"/>
    <w:rsid w:val="00256CDE"/>
    <w:rsid w:val="00257712"/>
    <w:rsid w:val="002802C9"/>
    <w:rsid w:val="00291A7B"/>
    <w:rsid w:val="002921E5"/>
    <w:rsid w:val="002958C3"/>
    <w:rsid w:val="002B000D"/>
    <w:rsid w:val="002B4FBD"/>
    <w:rsid w:val="002C505B"/>
    <w:rsid w:val="002C7BBA"/>
    <w:rsid w:val="002D1AE9"/>
    <w:rsid w:val="002D225F"/>
    <w:rsid w:val="002D2E97"/>
    <w:rsid w:val="002D5BC3"/>
    <w:rsid w:val="002D6C06"/>
    <w:rsid w:val="002D7B4C"/>
    <w:rsid w:val="00302D72"/>
    <w:rsid w:val="0030356A"/>
    <w:rsid w:val="00305FD7"/>
    <w:rsid w:val="003314BC"/>
    <w:rsid w:val="00350A67"/>
    <w:rsid w:val="0035372D"/>
    <w:rsid w:val="00355700"/>
    <w:rsid w:val="0036077D"/>
    <w:rsid w:val="00364AF2"/>
    <w:rsid w:val="0037093A"/>
    <w:rsid w:val="003779A8"/>
    <w:rsid w:val="00377FE5"/>
    <w:rsid w:val="00384771"/>
    <w:rsid w:val="003A06B9"/>
    <w:rsid w:val="003B0080"/>
    <w:rsid w:val="003B27EE"/>
    <w:rsid w:val="003B3229"/>
    <w:rsid w:val="003B4C00"/>
    <w:rsid w:val="003B665C"/>
    <w:rsid w:val="003B668B"/>
    <w:rsid w:val="003C4F85"/>
    <w:rsid w:val="003E2A80"/>
    <w:rsid w:val="003E2ECA"/>
    <w:rsid w:val="003E5080"/>
    <w:rsid w:val="003F2350"/>
    <w:rsid w:val="00406888"/>
    <w:rsid w:val="00407EAB"/>
    <w:rsid w:val="00411A4E"/>
    <w:rsid w:val="004212FE"/>
    <w:rsid w:val="00430F33"/>
    <w:rsid w:val="00431110"/>
    <w:rsid w:val="0043501E"/>
    <w:rsid w:val="0044544C"/>
    <w:rsid w:val="0045648E"/>
    <w:rsid w:val="004610C2"/>
    <w:rsid w:val="00473545"/>
    <w:rsid w:val="004822DB"/>
    <w:rsid w:val="0048311B"/>
    <w:rsid w:val="004877A1"/>
    <w:rsid w:val="00491DEE"/>
    <w:rsid w:val="004928BB"/>
    <w:rsid w:val="0049519D"/>
    <w:rsid w:val="00495EBE"/>
    <w:rsid w:val="004A6731"/>
    <w:rsid w:val="004A742E"/>
    <w:rsid w:val="004B414E"/>
    <w:rsid w:val="004C29B9"/>
    <w:rsid w:val="004C3EA6"/>
    <w:rsid w:val="004D2F60"/>
    <w:rsid w:val="004D7801"/>
    <w:rsid w:val="004E13F3"/>
    <w:rsid w:val="004E514F"/>
    <w:rsid w:val="004F3EBF"/>
    <w:rsid w:val="004F4161"/>
    <w:rsid w:val="005034B4"/>
    <w:rsid w:val="00512500"/>
    <w:rsid w:val="00513D4F"/>
    <w:rsid w:val="00513ECD"/>
    <w:rsid w:val="00534096"/>
    <w:rsid w:val="00534F31"/>
    <w:rsid w:val="00545036"/>
    <w:rsid w:val="00545EE0"/>
    <w:rsid w:val="00551B43"/>
    <w:rsid w:val="00552509"/>
    <w:rsid w:val="00553597"/>
    <w:rsid w:val="00564F6A"/>
    <w:rsid w:val="00573F4B"/>
    <w:rsid w:val="0057495B"/>
    <w:rsid w:val="00575FF7"/>
    <w:rsid w:val="00582E9A"/>
    <w:rsid w:val="00590C9A"/>
    <w:rsid w:val="005959B3"/>
    <w:rsid w:val="005A6F48"/>
    <w:rsid w:val="005A7A0D"/>
    <w:rsid w:val="005B12DF"/>
    <w:rsid w:val="005B29A9"/>
    <w:rsid w:val="005B2AAF"/>
    <w:rsid w:val="005C0195"/>
    <w:rsid w:val="005C0F9A"/>
    <w:rsid w:val="005C5983"/>
    <w:rsid w:val="005D2DEF"/>
    <w:rsid w:val="005D39A7"/>
    <w:rsid w:val="005D6514"/>
    <w:rsid w:val="005D7D00"/>
    <w:rsid w:val="005E1640"/>
    <w:rsid w:val="005E1BF6"/>
    <w:rsid w:val="005E30A9"/>
    <w:rsid w:val="005E3D49"/>
    <w:rsid w:val="005F20D4"/>
    <w:rsid w:val="005F45F1"/>
    <w:rsid w:val="005F7A02"/>
    <w:rsid w:val="005F7DF4"/>
    <w:rsid w:val="00602DA0"/>
    <w:rsid w:val="00603469"/>
    <w:rsid w:val="0060358D"/>
    <w:rsid w:val="00623C5F"/>
    <w:rsid w:val="00624512"/>
    <w:rsid w:val="00631A2D"/>
    <w:rsid w:val="006328A7"/>
    <w:rsid w:val="00643A73"/>
    <w:rsid w:val="00656D40"/>
    <w:rsid w:val="0066373F"/>
    <w:rsid w:val="00664BC3"/>
    <w:rsid w:val="00667F29"/>
    <w:rsid w:val="00687A3E"/>
    <w:rsid w:val="006A1A85"/>
    <w:rsid w:val="006A2A43"/>
    <w:rsid w:val="006A30E5"/>
    <w:rsid w:val="006B1BD5"/>
    <w:rsid w:val="006B3CD6"/>
    <w:rsid w:val="006B677F"/>
    <w:rsid w:val="006D0389"/>
    <w:rsid w:val="00715F53"/>
    <w:rsid w:val="00721338"/>
    <w:rsid w:val="007230A0"/>
    <w:rsid w:val="007252C7"/>
    <w:rsid w:val="00726449"/>
    <w:rsid w:val="0073155F"/>
    <w:rsid w:val="00732DA2"/>
    <w:rsid w:val="007345D5"/>
    <w:rsid w:val="00743B93"/>
    <w:rsid w:val="0075058F"/>
    <w:rsid w:val="0079013B"/>
    <w:rsid w:val="007A116D"/>
    <w:rsid w:val="007A1E74"/>
    <w:rsid w:val="007A5B6D"/>
    <w:rsid w:val="007B0A02"/>
    <w:rsid w:val="007B3DE1"/>
    <w:rsid w:val="007B669B"/>
    <w:rsid w:val="007C794F"/>
    <w:rsid w:val="007C7C75"/>
    <w:rsid w:val="007D2223"/>
    <w:rsid w:val="007D6441"/>
    <w:rsid w:val="007E3C0A"/>
    <w:rsid w:val="007E53E7"/>
    <w:rsid w:val="007E64A5"/>
    <w:rsid w:val="00803297"/>
    <w:rsid w:val="00831377"/>
    <w:rsid w:val="00833194"/>
    <w:rsid w:val="008353DD"/>
    <w:rsid w:val="0084206F"/>
    <w:rsid w:val="00852E65"/>
    <w:rsid w:val="008652C7"/>
    <w:rsid w:val="0086601A"/>
    <w:rsid w:val="008721A2"/>
    <w:rsid w:val="00872796"/>
    <w:rsid w:val="00875176"/>
    <w:rsid w:val="00876EE2"/>
    <w:rsid w:val="00890B01"/>
    <w:rsid w:val="008A1969"/>
    <w:rsid w:val="008A6397"/>
    <w:rsid w:val="008B09B5"/>
    <w:rsid w:val="008B50C7"/>
    <w:rsid w:val="008C1769"/>
    <w:rsid w:val="008C44D7"/>
    <w:rsid w:val="008E26E7"/>
    <w:rsid w:val="008E7B6E"/>
    <w:rsid w:val="009010CE"/>
    <w:rsid w:val="00904B20"/>
    <w:rsid w:val="00905769"/>
    <w:rsid w:val="009172BD"/>
    <w:rsid w:val="00923476"/>
    <w:rsid w:val="00930730"/>
    <w:rsid w:val="00932B39"/>
    <w:rsid w:val="00947752"/>
    <w:rsid w:val="00950324"/>
    <w:rsid w:val="009618AC"/>
    <w:rsid w:val="00976A05"/>
    <w:rsid w:val="00981E08"/>
    <w:rsid w:val="00996A90"/>
    <w:rsid w:val="009A1DF6"/>
    <w:rsid w:val="009A5015"/>
    <w:rsid w:val="009A6954"/>
    <w:rsid w:val="009B136C"/>
    <w:rsid w:val="009B7B17"/>
    <w:rsid w:val="009C048C"/>
    <w:rsid w:val="009C17F6"/>
    <w:rsid w:val="009C452C"/>
    <w:rsid w:val="009C5B19"/>
    <w:rsid w:val="009D2F00"/>
    <w:rsid w:val="009D3113"/>
    <w:rsid w:val="009D3758"/>
    <w:rsid w:val="009E03D1"/>
    <w:rsid w:val="009E4C08"/>
    <w:rsid w:val="009F076C"/>
    <w:rsid w:val="009F2992"/>
    <w:rsid w:val="009F4911"/>
    <w:rsid w:val="009F6345"/>
    <w:rsid w:val="00A06E8B"/>
    <w:rsid w:val="00A11C89"/>
    <w:rsid w:val="00A13F88"/>
    <w:rsid w:val="00A2593D"/>
    <w:rsid w:val="00A27E7C"/>
    <w:rsid w:val="00A4431F"/>
    <w:rsid w:val="00A52B8D"/>
    <w:rsid w:val="00A64326"/>
    <w:rsid w:val="00A67469"/>
    <w:rsid w:val="00A73479"/>
    <w:rsid w:val="00A73854"/>
    <w:rsid w:val="00A74AEA"/>
    <w:rsid w:val="00A7715F"/>
    <w:rsid w:val="00A83816"/>
    <w:rsid w:val="00A92BE8"/>
    <w:rsid w:val="00A949C0"/>
    <w:rsid w:val="00A961D8"/>
    <w:rsid w:val="00AB3C65"/>
    <w:rsid w:val="00AB42FB"/>
    <w:rsid w:val="00AB7BC0"/>
    <w:rsid w:val="00AD11A7"/>
    <w:rsid w:val="00AE13C2"/>
    <w:rsid w:val="00AF4F32"/>
    <w:rsid w:val="00B03B11"/>
    <w:rsid w:val="00B10B7F"/>
    <w:rsid w:val="00B32FA0"/>
    <w:rsid w:val="00B35F45"/>
    <w:rsid w:val="00B417BB"/>
    <w:rsid w:val="00B42B52"/>
    <w:rsid w:val="00B42B99"/>
    <w:rsid w:val="00B453BE"/>
    <w:rsid w:val="00B471C0"/>
    <w:rsid w:val="00B55FA3"/>
    <w:rsid w:val="00B646FA"/>
    <w:rsid w:val="00B654A6"/>
    <w:rsid w:val="00B735FA"/>
    <w:rsid w:val="00B76D16"/>
    <w:rsid w:val="00B76F77"/>
    <w:rsid w:val="00B7710C"/>
    <w:rsid w:val="00B80E4B"/>
    <w:rsid w:val="00B8259C"/>
    <w:rsid w:val="00B92964"/>
    <w:rsid w:val="00BA0046"/>
    <w:rsid w:val="00BA186D"/>
    <w:rsid w:val="00BA77EE"/>
    <w:rsid w:val="00BB41D0"/>
    <w:rsid w:val="00BC4A8E"/>
    <w:rsid w:val="00BD4AD7"/>
    <w:rsid w:val="00BE4BDD"/>
    <w:rsid w:val="00C2354F"/>
    <w:rsid w:val="00C25884"/>
    <w:rsid w:val="00C367BC"/>
    <w:rsid w:val="00C37C17"/>
    <w:rsid w:val="00C4074C"/>
    <w:rsid w:val="00C408EB"/>
    <w:rsid w:val="00C431E8"/>
    <w:rsid w:val="00C433FE"/>
    <w:rsid w:val="00C464B9"/>
    <w:rsid w:val="00C53E3A"/>
    <w:rsid w:val="00C55CE4"/>
    <w:rsid w:val="00C56A9D"/>
    <w:rsid w:val="00C57C26"/>
    <w:rsid w:val="00C63F28"/>
    <w:rsid w:val="00C65DE2"/>
    <w:rsid w:val="00C66B67"/>
    <w:rsid w:val="00C7547F"/>
    <w:rsid w:val="00C75E98"/>
    <w:rsid w:val="00C8208C"/>
    <w:rsid w:val="00C94663"/>
    <w:rsid w:val="00CA05B2"/>
    <w:rsid w:val="00CA5201"/>
    <w:rsid w:val="00CB74BE"/>
    <w:rsid w:val="00CC0F06"/>
    <w:rsid w:val="00CC3F3E"/>
    <w:rsid w:val="00CC4D1E"/>
    <w:rsid w:val="00CD0F96"/>
    <w:rsid w:val="00CD19FB"/>
    <w:rsid w:val="00CD1FC0"/>
    <w:rsid w:val="00CE010D"/>
    <w:rsid w:val="00CE589E"/>
    <w:rsid w:val="00CF3BDB"/>
    <w:rsid w:val="00D02E93"/>
    <w:rsid w:val="00D03455"/>
    <w:rsid w:val="00D14E1C"/>
    <w:rsid w:val="00D15EAA"/>
    <w:rsid w:val="00D1616C"/>
    <w:rsid w:val="00D20A6F"/>
    <w:rsid w:val="00D20ADE"/>
    <w:rsid w:val="00D21037"/>
    <w:rsid w:val="00D2401C"/>
    <w:rsid w:val="00D243A3"/>
    <w:rsid w:val="00D32B5C"/>
    <w:rsid w:val="00D34CC9"/>
    <w:rsid w:val="00D42199"/>
    <w:rsid w:val="00D53F0A"/>
    <w:rsid w:val="00D64E7F"/>
    <w:rsid w:val="00D808E7"/>
    <w:rsid w:val="00D8170A"/>
    <w:rsid w:val="00D82118"/>
    <w:rsid w:val="00D86537"/>
    <w:rsid w:val="00D95AF0"/>
    <w:rsid w:val="00DB1FD2"/>
    <w:rsid w:val="00DB228E"/>
    <w:rsid w:val="00DB2A65"/>
    <w:rsid w:val="00DC2EE7"/>
    <w:rsid w:val="00DC4820"/>
    <w:rsid w:val="00DD2839"/>
    <w:rsid w:val="00DF132F"/>
    <w:rsid w:val="00DF2E88"/>
    <w:rsid w:val="00E051E4"/>
    <w:rsid w:val="00E05A2A"/>
    <w:rsid w:val="00E0693B"/>
    <w:rsid w:val="00E24277"/>
    <w:rsid w:val="00E251C5"/>
    <w:rsid w:val="00E3132B"/>
    <w:rsid w:val="00E32EEA"/>
    <w:rsid w:val="00E50FFD"/>
    <w:rsid w:val="00E5586E"/>
    <w:rsid w:val="00E641C5"/>
    <w:rsid w:val="00E654D3"/>
    <w:rsid w:val="00E7491B"/>
    <w:rsid w:val="00E75B48"/>
    <w:rsid w:val="00E8036B"/>
    <w:rsid w:val="00E81AE7"/>
    <w:rsid w:val="00E86C92"/>
    <w:rsid w:val="00E95557"/>
    <w:rsid w:val="00EA4B21"/>
    <w:rsid w:val="00EA7075"/>
    <w:rsid w:val="00EC423F"/>
    <w:rsid w:val="00EC7316"/>
    <w:rsid w:val="00ED2247"/>
    <w:rsid w:val="00EE01BC"/>
    <w:rsid w:val="00EE623A"/>
    <w:rsid w:val="00EE6816"/>
    <w:rsid w:val="00F11FCB"/>
    <w:rsid w:val="00F134DC"/>
    <w:rsid w:val="00F1418C"/>
    <w:rsid w:val="00F22AD1"/>
    <w:rsid w:val="00F24843"/>
    <w:rsid w:val="00F27437"/>
    <w:rsid w:val="00F2788C"/>
    <w:rsid w:val="00F34906"/>
    <w:rsid w:val="00F34AE7"/>
    <w:rsid w:val="00F351AA"/>
    <w:rsid w:val="00F4026A"/>
    <w:rsid w:val="00F46146"/>
    <w:rsid w:val="00F543DF"/>
    <w:rsid w:val="00F61600"/>
    <w:rsid w:val="00F661D5"/>
    <w:rsid w:val="00F71D2A"/>
    <w:rsid w:val="00F7639C"/>
    <w:rsid w:val="00F77EC0"/>
    <w:rsid w:val="00F804E2"/>
    <w:rsid w:val="00F90B2A"/>
    <w:rsid w:val="00FB17F5"/>
    <w:rsid w:val="00FB4FBB"/>
    <w:rsid w:val="00FB6087"/>
    <w:rsid w:val="00FC386F"/>
    <w:rsid w:val="00FC4EFC"/>
    <w:rsid w:val="00FD635E"/>
    <w:rsid w:val="00FE6B5A"/>
    <w:rsid w:val="00FF6983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FD3C09"/>
  <w15:chartTrackingRefBased/>
  <w15:docId w15:val="{B53DA6E5-4440-4B2A-B8A0-FD52E79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D4"/>
  </w:style>
  <w:style w:type="paragraph" w:styleId="Footer">
    <w:name w:val="footer"/>
    <w:basedOn w:val="Normal"/>
    <w:link w:val="FooterChar"/>
    <w:uiPriority w:val="99"/>
    <w:unhideWhenUsed/>
    <w:rsid w:val="005F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D4"/>
  </w:style>
  <w:style w:type="paragraph" w:styleId="ListParagraph">
    <w:name w:val="List Paragraph"/>
    <w:basedOn w:val="Normal"/>
    <w:link w:val="ListParagraphChar"/>
    <w:uiPriority w:val="34"/>
    <w:qFormat/>
    <w:rsid w:val="002C50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2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72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2722"/>
  </w:style>
  <w:style w:type="character" w:styleId="CommentReference">
    <w:name w:val="annotation reference"/>
    <w:basedOn w:val="DefaultParagraphFont"/>
    <w:uiPriority w:val="99"/>
    <w:semiHidden/>
    <w:unhideWhenUsed/>
    <w:rsid w:val="00B9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64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E24277"/>
    <w:pPr>
      <w:tabs>
        <w:tab w:val="clear" w:pos="4680"/>
        <w:tab w:val="clear" w:pos="9360"/>
      </w:tabs>
    </w:pPr>
    <w:rPr>
      <w:rFonts w:ascii="Times New Roman" w:hAnsi="Times New Roman" w:cs="Times New Roman"/>
      <w:sz w:val="18"/>
    </w:rPr>
  </w:style>
  <w:style w:type="character" w:customStyle="1" w:styleId="DocIDChar">
    <w:name w:val="DocID Char"/>
    <w:basedOn w:val="DefaultParagraphFont"/>
    <w:link w:val="DocID"/>
    <w:rsid w:val="00E24277"/>
    <w:rPr>
      <w:rFonts w:ascii="Times New Roman" w:hAnsi="Times New Roman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65E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.mit.edu/atlas/Main.action?tab=home&amp;sapSystemId=PS1&amp;sub=group_ipia" TargetMode="External"/><Relationship Id="rId13" Type="http://schemas.openxmlformats.org/officeDocument/2006/relationships/hyperlink" Target="mailto:tlo-ipia@mit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eb.mit.edu/tlo/documents/MIT-TLO-ownership-guide.pdf" TargetMode="External"/><Relationship Id="rId17" Type="http://schemas.openxmlformats.org/officeDocument/2006/relationships/hyperlink" Target="https://tlo.mit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lo-ipia@mit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Policy_Ownershi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.mit.edu/tlo/documents/MIT-TLO-ownership-guid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licies.mit.edu/policies-procedures/130-information-policies/131-intellectual-proper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o-ipia@mit.edu" TargetMode="External"/><Relationship Id="rId14" Type="http://schemas.openxmlformats.org/officeDocument/2006/relationships/hyperlink" Target="https://web.mit.edu/osp/www/COI/portal/consulting-guidance-doc-for-faculty-2017-09-12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lo-ipia@mit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lo-ipia@mi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C4F8-71AE-4265-9D27-A5F5BAB4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Nilsson</dc:creator>
  <cp:keywords/>
  <dc:description/>
  <cp:lastModifiedBy>Siri Nilsson</cp:lastModifiedBy>
  <cp:revision>26</cp:revision>
  <cp:lastPrinted>2016-09-06T15:48:00Z</cp:lastPrinted>
  <dcterms:created xsi:type="dcterms:W3CDTF">2019-08-28T14:27:00Z</dcterms:created>
  <dcterms:modified xsi:type="dcterms:W3CDTF">2019-09-27T16:29:00Z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526660.v1</vt:lpwstr>
  </property>
  <property fmtid="{D5CDD505-2E9C-101B-9397-08002B2CF9AE}" pid="3" name="CUS_DocIDChunk0">
    <vt:lpwstr>526660.v1</vt:lpwstr>
  </property>
  <property fmtid="{D5CDD505-2E9C-101B-9397-08002B2CF9AE}" pid="4" name="CUS_DocIDActiveBits">
    <vt:lpwstr>126976</vt:lpwstr>
  </property>
  <property fmtid="{D5CDD505-2E9C-101B-9397-08002B2CF9AE}" pid="5" name="CUS_DocIDLocation">
    <vt:lpwstr>EVERY_PAGE</vt:lpwstr>
  </property>
</Properties>
</file>